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.xml" ContentType="application/vnd.openxmlformats-officedocument.wordprocessingml.comment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ommentsExtensible.xml" ContentType="application/vnd.openxmlformats-officedocument.wordprocessingml.commentsExtensible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</w:t>
      </w:r>
      <w:r>
        <w:rPr>
          <w:sz w:val="24"/>
          <w:szCs w:val="24"/>
          <w:highlight w:val="white"/>
        </w:rPr>
        <w:t xml:space="preserve">__________________, с другой стороны,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совместно </w:t>
      </w:r>
      <w:r>
        <w:rPr>
          <w:sz w:val="24"/>
          <w:szCs w:val="24"/>
          <w:highlight w:val="white"/>
        </w:rPr>
        <w:t xml:space="preserve">в дальнейшем </w:t>
      </w:r>
      <w:r>
        <w:rPr>
          <w:sz w:val="24"/>
          <w:szCs w:val="24"/>
          <w:highlight w:val="white"/>
        </w:rPr>
        <w:t xml:space="preserve">именуемые Стороны, а по отдельности Сторона, </w:t>
      </w:r>
      <w:r>
        <w:rPr>
          <w:sz w:val="24"/>
          <w:szCs w:val="24"/>
          <w:highlight w:val="white"/>
        </w:rPr>
        <w:br/>
      </w:r>
      <w:r>
        <w:rPr>
          <w:sz w:val="24"/>
          <w:szCs w:val="24"/>
          <w:highlight w:val="white"/>
          <w:lang w:eastAsia="en-US"/>
        </w:rPr>
        <w:t xml:space="preserve">по </w:t>
      </w:r>
      <w:r>
        <w:rPr>
          <w:sz w:val="24"/>
          <w:szCs w:val="24"/>
          <w:highlight w:val="white"/>
          <w:lang w:eastAsia="en-US"/>
        </w:rPr>
        <w:t xml:space="preserve">результатам </w:t>
      </w:r>
      <w:r>
        <w:rPr>
          <w:sz w:val="24"/>
          <w:szCs w:val="24"/>
          <w:highlight w:val="white"/>
          <w:lang w:eastAsia="en-US"/>
        </w:rPr>
        <w:t xml:space="preserve">проведенной Покупателем </w:t>
      </w:r>
      <w:r>
        <w:rPr>
          <w:sz w:val="24"/>
          <w:szCs w:val="24"/>
          <w:highlight w:val="white"/>
          <w:lang w:eastAsia="en-US"/>
        </w:rPr>
        <w:t xml:space="preserve">конкурентной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закупочной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процедуры (или закупочной процедуры) </w:t>
      </w:r>
      <w:r>
        <w:rPr>
          <w:sz w:val="24"/>
          <w:szCs w:val="24"/>
          <w:highlight w:val="white"/>
          <w:lang w:eastAsia="en-US"/>
        </w:rPr>
        <w:t xml:space="preserve">по лоту</w:t>
      </w:r>
      <w:r>
        <w:rPr>
          <w:sz w:val="24"/>
          <w:szCs w:val="24"/>
          <w:highlight w:val="white"/>
          <w:lang w:eastAsia="en-US"/>
        </w:rPr>
        <w:t xml:space="preserve"> </w:t>
      </w:r>
      <w:r>
        <w:rPr>
          <w:sz w:val="24"/>
          <w:szCs w:val="24"/>
          <w:highlight w:val="white"/>
          <w:lang w:eastAsia="en-US"/>
        </w:rPr>
        <w:t xml:space="preserve">№ </w:t>
      </w:r>
      <w:r>
        <w:rPr>
          <w:sz w:val="24"/>
          <w:szCs w:val="24"/>
          <w:highlight w:val="white"/>
          <w:lang w:eastAsia="en-US"/>
        </w:rPr>
        <w:t xml:space="preserve">_____ и на основании </w:t>
      </w:r>
      <w:r>
        <w:rPr>
          <w:sz w:val="24"/>
          <w:szCs w:val="24"/>
          <w:highlight w:val="white"/>
          <w:lang w:eastAsia="en-US"/>
        </w:rPr>
        <w:t xml:space="preserve">протокола от ______ №______,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заключили настоящий </w:t>
      </w:r>
      <w:r>
        <w:rPr>
          <w:sz w:val="24"/>
          <w:szCs w:val="24"/>
          <w:highlight w:val="white"/>
        </w:rPr>
        <w:t xml:space="preserve">д</w:t>
      </w:r>
      <w:r>
        <w:rPr>
          <w:sz w:val="24"/>
          <w:szCs w:val="24"/>
          <w:highlight w:val="white"/>
        </w:rPr>
        <w:t xml:space="preserve">оговор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поставки </w:t>
      </w:r>
      <w:r>
        <w:rPr>
          <w:sz w:val="24"/>
          <w:szCs w:val="24"/>
          <w:highlight w:val="white"/>
        </w:rPr>
        <w:t xml:space="preserve">(далее – «Договор») о нижеследующем: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</w:t>
      </w:r>
      <w:r>
        <w:rPr>
          <w:bCs/>
          <w:sz w:val="24"/>
          <w:szCs w:val="24"/>
          <w:highlight w:val="white"/>
        </w:rPr>
        <w:t xml:space="preserve">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</w:t>
      </w:r>
      <w:r>
        <w:rPr>
          <w:b/>
          <w:sz w:val="24"/>
          <w:szCs w:val="24"/>
          <w:highlight w:val="white"/>
          <w:lang w:eastAsia="en-US"/>
        </w:rPr>
        <w:t xml:space="preserve">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</w:t>
      </w:r>
      <w:r>
        <w:rPr>
          <w:sz w:val="24"/>
          <w:szCs w:val="24"/>
          <w:highlight w:val="white"/>
          <w:lang w:eastAsia="en-US"/>
        </w:rPr>
        <w:t xml:space="preserve">емый </w:t>
      </w:r>
      <w:r>
        <w:rPr>
          <w:sz w:val="24"/>
          <w:szCs w:val="24"/>
          <w:highlight w:val="white"/>
          <w:lang w:eastAsia="en-US"/>
        </w:rPr>
        <w:t xml:space="preserve">Покупателем </w:t>
      </w:r>
      <w:r>
        <w:rPr>
          <w:sz w:val="24"/>
          <w:szCs w:val="24"/>
          <w:highlight w:val="whit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white"/>
          <w:lang w:eastAsia="en-US"/>
        </w:rPr>
        <w:t xml:space="preserve">по количеству</w:t>
      </w:r>
      <w:r>
        <w:rPr>
          <w:sz w:val="24"/>
          <w:szCs w:val="24"/>
          <w:highlight w:val="white"/>
          <w:lang w:eastAsia="en-US"/>
        </w:rPr>
        <w:t xml:space="preserve">,</w:t>
      </w:r>
      <w:r>
        <w:rPr>
          <w:sz w:val="24"/>
          <w:szCs w:val="24"/>
          <w:highlight w:val="white"/>
          <w:lang w:eastAsia="en-US"/>
        </w:rPr>
        <w:t xml:space="preserve"> качеству</w:t>
      </w:r>
      <w:r>
        <w:rPr>
          <w:sz w:val="24"/>
          <w:szCs w:val="24"/>
          <w:highlight w:val="white"/>
          <w:lang w:eastAsia="en-US"/>
        </w:rPr>
        <w:t xml:space="preserve"> и комплектности</w:t>
      </w:r>
      <w:r>
        <w:rPr>
          <w:sz w:val="24"/>
          <w:szCs w:val="24"/>
          <w:highlight w:val="white"/>
          <w:lang w:eastAsia="en-US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2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lang w:eastAsia="en-US"/>
        </w:rPr>
        <w:t xml:space="preserve">и Поставщик и/ или изготовитель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62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2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</w:t>
      </w:r>
      <w:r>
        <w:rPr>
          <w:sz w:val="24"/>
          <w:szCs w:val="24"/>
          <w:lang w:eastAsia="en-US"/>
        </w:rPr>
        <w:t xml:space="preserve">Покупателем и Поставщиком, включая 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62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40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none"/>
          <w:lang w:eastAsia="en-US"/>
        </w:rPr>
      </w:pPr>
      <w:r>
        <w:rPr>
          <w:b/>
          <w:bCs/>
          <w:sz w:val="24"/>
          <w:szCs w:val="24"/>
          <w:highlight w:val="none"/>
          <w:lang w:eastAsia="en-US"/>
        </w:rPr>
        <w:t xml:space="preserve">«УПД»</w:t>
      </w:r>
      <w:r>
        <w:rPr>
          <w:sz w:val="24"/>
          <w:szCs w:val="24"/>
          <w:highlight w:val="none"/>
          <w:lang w:eastAsia="en-US"/>
        </w:rPr>
        <w:t xml:space="preserve"> - универсальный передаточный документ.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</w:t>
      </w:r>
      <w:r>
        <w:rPr>
          <w:rFonts w:eastAsia="Calibri"/>
          <w:b/>
          <w:bCs/>
          <w:i/>
          <w:iCs/>
          <w:sz w:val="24"/>
          <w:szCs w:val="24"/>
          <w:lang w:eastAsia="en-US"/>
        </w:rPr>
        <w:t xml:space="preserve"> </w:t>
      </w:r>
      <w:r>
        <w:rPr>
          <w:rFonts w:eastAsia="Calibri"/>
          <w:b w:val="0"/>
          <w:bCs w:val="0"/>
          <w:i w:val="0"/>
          <w:iCs w:val="0"/>
          <w:sz w:val="24"/>
          <w:szCs w:val="24"/>
          <w:lang w:eastAsia="en-US"/>
        </w:rPr>
        <w:t xml:space="preserve">приводные механизмы и запасные части к ним</w:t>
      </w:r>
      <w:r>
        <w:rPr>
          <w:bCs/>
          <w:sz w:val="24"/>
          <w:szCs w:val="24"/>
        </w:rPr>
        <w:t xml:space="preserve"> 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Договор</w:t>
      </w:r>
      <w:r>
        <w:rPr>
          <w:sz w:val="24"/>
          <w:szCs w:val="24"/>
        </w:rPr>
        <w:t xml:space="preserve">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Общий с</w:t>
      </w:r>
      <w:r>
        <w:rPr>
          <w:bCs/>
          <w:sz w:val="24"/>
          <w:szCs w:val="24"/>
        </w:rPr>
        <w:t xml:space="preserve">рок поставки Товара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</w:t>
      </w:r>
      <w:r>
        <w:rPr>
          <w:bCs/>
          <w:sz w:val="24"/>
          <w:szCs w:val="24"/>
        </w:rPr>
        <w:t xml:space="preserve"> заключения Договора</w:t>
      </w:r>
      <w:r>
        <w:rPr>
          <w:bCs/>
          <w:sz w:val="24"/>
          <w:szCs w:val="24"/>
        </w:rPr>
        <w:t xml:space="preserve"> по 3</w:t>
      </w:r>
      <w:r>
        <w:rPr>
          <w:bCs/>
          <w:sz w:val="24"/>
          <w:szCs w:val="24"/>
        </w:rPr>
        <w:t xml:space="preserve">0</w:t>
      </w:r>
      <w:r>
        <w:rPr>
          <w:bCs/>
          <w:sz w:val="24"/>
          <w:szCs w:val="24"/>
        </w:rPr>
        <w:t xml:space="preserve">.12.2027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bCs/>
          <w:sz w:val="24"/>
          <w:szCs w:val="24"/>
        </w:rPr>
        <w:t xml:space="preserve">Поставка</w:t>
      </w:r>
      <w:r>
        <w:rPr>
          <w:bCs/>
          <w:sz w:val="24"/>
          <w:szCs w:val="24"/>
        </w:rPr>
        <w:t xml:space="preserve"> Товара (партии Товара) </w:t>
      </w:r>
      <w:r>
        <w:rPr>
          <w:bCs/>
          <w:sz w:val="24"/>
          <w:szCs w:val="24"/>
        </w:rPr>
        <w:t xml:space="preserve">по Заявке составляет 180</w:t>
      </w:r>
      <w:r>
        <w:rPr>
          <w:bCs/>
          <w:sz w:val="24"/>
          <w:szCs w:val="24"/>
        </w:rPr>
        <w:t xml:space="preserve"> (сто восемьдесят</w:t>
      </w:r>
      <w:r>
        <w:rPr>
          <w:bCs/>
          <w:sz w:val="24"/>
          <w:szCs w:val="24"/>
        </w:rPr>
        <w:t xml:space="preserve">) календарных дней с даты получения заявки от Покупателя.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Цена Договора и порядок </w:t>
      </w:r>
      <w:r>
        <w:rPr>
          <w:b/>
          <w:bCs/>
          <w:sz w:val="24"/>
          <w:szCs w:val="24"/>
          <w:highlight w:val="white"/>
        </w:rPr>
        <w:t xml:space="preserve">расчетов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Це</w:t>
      </w:r>
      <w:r>
        <w:rPr>
          <w:sz w:val="24"/>
          <w:szCs w:val="24"/>
          <w:highlight w:val="white"/>
        </w:rPr>
        <w:t xml:space="preserve">на Договора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является предельной</w:t>
      </w:r>
      <w:r>
        <w:rPr>
          <w:bCs/>
          <w:sz w:val="24"/>
          <w:szCs w:val="24"/>
          <w:highlight w:val="white"/>
        </w:rPr>
        <w:t xml:space="preserve"> и составляет </w:t>
      </w:r>
      <w:r>
        <w:rPr>
          <w:sz w:val="24"/>
          <w:szCs w:val="24"/>
          <w:highlight w:val="white"/>
        </w:rPr>
        <w:t xml:space="preserve">_______</w:t>
      </w:r>
      <w:r>
        <w:rPr>
          <w:bCs/>
          <w:sz w:val="24"/>
          <w:szCs w:val="24"/>
          <w:highlight w:val="white"/>
        </w:rPr>
        <w:t xml:space="preserve"> (</w:t>
      </w:r>
      <w:r>
        <w:rPr>
          <w:sz w:val="24"/>
          <w:szCs w:val="24"/>
          <w:highlight w:val="white"/>
        </w:rPr>
        <w:t xml:space="preserve">_____</w:t>
      </w:r>
      <w:r>
        <w:rPr>
          <w:sz w:val="24"/>
          <w:szCs w:val="24"/>
          <w:highlight w:val="white"/>
        </w:rPr>
        <w:t xml:space="preserve">_____</w:t>
      </w:r>
      <w:r>
        <w:rPr>
          <w:bCs/>
          <w:sz w:val="24"/>
          <w:szCs w:val="24"/>
          <w:highlight w:val="white"/>
        </w:rPr>
        <w:t xml:space="preserve">) рублей </w:t>
      </w:r>
      <w:r>
        <w:rPr>
          <w:sz w:val="24"/>
          <w:szCs w:val="24"/>
          <w:highlight w:val="white"/>
        </w:rPr>
        <w:t xml:space="preserve">___</w:t>
      </w:r>
      <w:r>
        <w:rPr>
          <w:bCs/>
          <w:sz w:val="24"/>
          <w:szCs w:val="24"/>
          <w:highlight w:val="white"/>
        </w:rPr>
        <w:t xml:space="preserve"> копеек</w:t>
      </w:r>
      <w:r>
        <w:rPr>
          <w:bCs/>
          <w:sz w:val="24"/>
          <w:szCs w:val="24"/>
          <w:highlight w:val="white"/>
        </w:rPr>
        <w:t xml:space="preserve">, в том числе </w:t>
      </w:r>
      <w:r>
        <w:rPr>
          <w:bCs/>
          <w:sz w:val="24"/>
          <w:szCs w:val="24"/>
          <w:highlight w:val="white"/>
        </w:rPr>
        <w:t xml:space="preserve">НДС</w:t>
      </w:r>
      <w:r>
        <w:rPr>
          <w:bCs/>
          <w:sz w:val="24"/>
          <w:szCs w:val="24"/>
          <w:highlight w:val="white"/>
        </w:rPr>
        <w:t xml:space="preserve"> (22%) составляет _______ (_________) рублей ___ копеек.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соответствии </w:t>
      </w:r>
      <w:r>
        <w:rPr>
          <w:sz w:val="24"/>
        </w:rPr>
        <w:t xml:space="preserve">с условиями проведенной конкурентной</w:t>
      </w:r>
      <w:r>
        <w:rPr>
          <w:sz w:val="24"/>
        </w:rPr>
        <w:t xml:space="preserve"> </w:t>
      </w:r>
      <w:r>
        <w:rPr>
          <w:sz w:val="24"/>
        </w:rPr>
        <w:t xml:space="preserve">закупочно</w:t>
      </w:r>
      <w:r>
        <w:rPr>
          <w:sz w:val="24"/>
        </w:rPr>
        <w:t xml:space="preserve">й</w:t>
      </w:r>
      <w:r>
        <w:rPr>
          <w:sz w:val="24"/>
        </w:rPr>
        <w:t xml:space="preserve"> процедуры</w:t>
      </w:r>
      <w:r>
        <w:rPr>
          <w:sz w:val="24"/>
        </w:rPr>
        <w:t xml:space="preserve"> </w:t>
      </w:r>
      <w:r>
        <w:rPr>
          <w:bCs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</w:rPr>
        <w:t xml:space="preserve">Общая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погрузку, разгру</w:t>
      </w:r>
      <w:r>
        <w:rPr>
          <w:bCs/>
          <w:sz w:val="24"/>
          <w:szCs w:val="24"/>
        </w:rPr>
        <w:t xml:space="preserve">зку,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Изменение цены</w:t>
      </w:r>
      <w:r>
        <w:rPr>
          <w:sz w:val="24"/>
          <w:szCs w:val="24"/>
        </w:rPr>
        <w:t xml:space="preserve"> 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Оплата по Договору осуществляется Покупателем в следующем порядке: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2.5.1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</w:rPr>
        <w:t xml:space="preserve">Авансовый платеж в размере 30% от </w:t>
      </w:r>
      <w:r>
        <w:rPr>
          <w:sz w:val="24"/>
          <w:szCs w:val="24"/>
        </w:rPr>
        <w:t xml:space="preserve">стоимости 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овара</w:t>
      </w:r>
      <w:r>
        <w:rPr>
          <w:sz w:val="24"/>
          <w:szCs w:val="24"/>
        </w:rPr>
        <w:t xml:space="preserve"> по заявке</w:t>
      </w:r>
      <w:r>
        <w:rPr>
          <w:sz w:val="24"/>
          <w:szCs w:val="24"/>
        </w:rPr>
        <w:t xml:space="preserve">, выплачивается Поставщику в течение 30 (тридц</w:t>
      </w:r>
      <w:r>
        <w:rPr>
          <w:sz w:val="24"/>
          <w:szCs w:val="24"/>
        </w:rPr>
        <w:t xml:space="preserve">ати) календарных дней с даты получения Покупателем счета, выставленного Поставщиком, при условии получения Покупателем уведомления от Поставщика о начале изготовления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но не ранее, чем за 30 (тридцать) календарных дней до даты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left" w:pos="1119" w:leader="none"/>
          <w:tab w:val="num" w:pos="1134" w:leader="none"/>
          <w:tab w:val="left" w:pos="1179" w:leader="none"/>
        </w:tabs>
        <w:rPr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  <w:t xml:space="preserve">2.5.2 </w:t>
      </w:r>
      <w:r>
        <w:rPr>
          <w:sz w:val="24"/>
          <w:szCs w:val="24"/>
        </w:rPr>
        <w:t xml:space="preserve">Оставшаяся часть в размере разницы между стоимостью 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овара</w:t>
      </w:r>
      <w:r>
        <w:rPr>
          <w:sz w:val="24"/>
          <w:szCs w:val="24"/>
        </w:rPr>
        <w:t xml:space="preserve">, указанной в счете, и суммой авансового платежа от стоимости поставленн</w:t>
      </w:r>
      <w:r>
        <w:rPr>
          <w:sz w:val="24"/>
          <w:szCs w:val="24"/>
        </w:rPr>
        <w:t xml:space="preserve">ого 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овара</w:t>
      </w:r>
      <w:r>
        <w:rPr>
          <w:sz w:val="24"/>
          <w:szCs w:val="24"/>
        </w:rPr>
        <w:t xml:space="preserve">, оплачивается по факт</w:t>
      </w:r>
      <w:r>
        <w:rPr>
          <w:sz w:val="24"/>
          <w:szCs w:val="24"/>
        </w:rPr>
        <w:t xml:space="preserve">у поставки 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овара</w:t>
      </w:r>
      <w:r>
        <w:rPr>
          <w:sz w:val="24"/>
          <w:szCs w:val="24"/>
        </w:rPr>
        <w:t xml:space="preserve"> в течение 7 (семи) рабочих дней</w:t>
      </w:r>
      <w:r>
        <w:rPr>
          <w:sz w:val="24"/>
          <w:szCs w:val="24"/>
        </w:rPr>
        <w:t xml:space="preserve"> с даты подписания Покупателем УПД, при наличии акта входного контроля.</w:t>
      </w:r>
      <w:r>
        <w:tab/>
      </w:r>
      <w:r>
        <w:tab/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left" w:pos="1119" w:leader="none"/>
          <w:tab w:val="num" w:pos="1134" w:leader="none"/>
          <w:tab w:val="left" w:pos="1179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2.5.3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</w:rPr>
        <w:t xml:space="preserve">Поставщик в срок не позднее 3 (трех) рабочих дней до предполагаемой даты выплаты авансового платежа, должен предос</w:t>
      </w:r>
      <w:r>
        <w:rPr>
          <w:sz w:val="24"/>
          <w:szCs w:val="24"/>
        </w:rPr>
        <w:t xml:space="preserve">тавить обеспечение исполнения обязательств по возврату аванса в виде независимой гарантии в размере аванса, отвечающую требованиям, указанным 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приложениях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настоящего Договора</w:t>
      </w:r>
      <w:r>
        <w:rPr>
          <w:sz w:val="24"/>
          <w:szCs w:val="24"/>
        </w:rPr>
        <w:t xml:space="preserve"> по акту приема-передачи по форме, согласно приложению  № 4 к настоящему Договору.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567"/>
        <w:jc w:val="both"/>
        <w:shd w:val="clear" w:color="auto" w:fill="ffffff"/>
        <w:tabs>
          <w:tab w:val="num" w:pos="0" w:leader="none"/>
          <w:tab w:val="left" w:pos="1276" w:leader="none"/>
        </w:tabs>
        <w:rPr>
          <w:szCs w:val="24"/>
        </w:rPr>
      </w:pPr>
      <w:r>
        <w:rPr>
          <w:sz w:val="24"/>
          <w:szCs w:val="24"/>
          <w:highlight w:val="none"/>
        </w:rPr>
        <w:t xml:space="preserve">2.6.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</w:rPr>
        <w:t xml:space="preserve">В случае выставления Поставщиком счета на сумму менее размера предусмотренного Договором платежа, оплата осуществляется по сумме счета.</w:t>
      </w:r>
      <w:r>
        <w:rPr>
          <w:szCs w:val="24"/>
        </w:rPr>
      </w:r>
      <w:r>
        <w:rPr>
          <w:szCs w:val="24"/>
        </w:rPr>
      </w:r>
    </w:p>
    <w:p>
      <w:pPr>
        <w:ind w:firstLine="567"/>
        <w:jc w:val="both"/>
        <w:shd w:val="clear" w:color="auto" w:fill="ffffff"/>
        <w:tabs>
          <w:tab w:val="num" w:pos="0" w:leader="none"/>
          <w:tab w:val="left" w:pos="1418" w:leader="none"/>
        </w:tabs>
        <w:rPr>
          <w:szCs w:val="24"/>
        </w:rPr>
      </w:pPr>
      <w:r>
        <w:rPr>
          <w:sz w:val="24"/>
          <w:szCs w:val="24"/>
        </w:rPr>
        <w:t xml:space="preserve"> В случае выставления </w:t>
      </w:r>
      <w:r>
        <w:rPr>
          <w:sz w:val="24"/>
          <w:szCs w:val="24"/>
        </w:rPr>
        <w:t xml:space="preserve">текущего или дополнительных счетов в отношении того же платежа на сумму, превышающую размер предусмотренного Договором платежа, такой счет к оплате Покупателем не принимается и подлежит замене Поставщиком независимо от его фактического вручения Покупателю.</w:t>
      </w:r>
      <w:r>
        <w:rPr>
          <w:szCs w:val="24"/>
        </w:rPr>
      </w:r>
      <w:r>
        <w:rPr>
          <w:szCs w:val="24"/>
        </w:rPr>
      </w:r>
    </w:p>
    <w:p>
      <w:pPr>
        <w:ind w:left="0" w:right="0" w:firstLine="567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left" w:pos="1119" w:leader="none"/>
          <w:tab w:val="num" w:pos="1134" w:leader="none"/>
          <w:tab w:val="left" w:pos="1179" w:leader="none"/>
          <w:tab w:val="left" w:pos="7389" w:leader="none"/>
          <w:tab w:val="left" w:pos="7479" w:leader="none"/>
          <w:tab w:val="left" w:pos="7554" w:leader="none"/>
          <w:tab w:val="left" w:pos="764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 В случае выставления Поставщиком счета позднее 10 (десяти)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Покупателем.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567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none"/>
        </w:rPr>
        <w:t xml:space="preserve">2.7. </w:t>
      </w: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  <w:highlight w:val="white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Обязательство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  <w:highlight w:val="white"/>
        </w:rPr>
        <w:t xml:space="preserve">Покупателя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360" w:right="0" w:firstLine="207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none"/>
        </w:rPr>
        <w:t xml:space="preserve">2.8. </w:t>
      </w:r>
      <w:r>
        <w:rPr>
          <w:sz w:val="24"/>
          <w:szCs w:val="24"/>
          <w:highlight w:val="white"/>
        </w:rPr>
        <w:t xml:space="preserve">Индексация Цены Договора не </w:t>
      </w:r>
      <w:r>
        <w:rPr>
          <w:sz w:val="24"/>
          <w:szCs w:val="24"/>
          <w:highlight w:val="white"/>
        </w:rPr>
        <w:t xml:space="preserve">допускается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2.9. </w:t>
      </w:r>
      <w:r>
        <w:rPr>
          <w:sz w:val="24"/>
          <w:szCs w:val="24"/>
          <w:highlight w:val="white"/>
        </w:rPr>
        <w:t xml:space="preserve">Поставщик обязан представить Покупателю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 (или</w:t>
      </w:r>
      <w:r>
        <w:rPr>
          <w:sz w:val="24"/>
          <w:szCs w:val="24"/>
          <w:highlight w:val="white"/>
        </w:rPr>
        <w:t xml:space="preserve"> </w:t>
      </w:r>
      <w:commentRangeStart w:id="0"/>
      <w:r>
        <w:rPr>
          <w:sz w:val="24"/>
          <w:szCs w:val="24"/>
          <w:highlight w:val="white"/>
        </w:rPr>
        <w:t xml:space="preserve">УПД</w:t>
      </w:r>
      <w:commentRangeEnd w:id="0"/>
      <w:r>
        <w:commentReference w:id="0"/>
      </w:r>
      <w:r>
        <w:rPr>
          <w:sz w:val="24"/>
          <w:szCs w:val="24"/>
          <w:highlight w:val="white"/>
        </w:rPr>
        <w:t xml:space="preserve">)</w:t>
      </w:r>
      <w:r>
        <w:rPr>
          <w:sz w:val="24"/>
          <w:szCs w:val="24"/>
          <w:highlight w:val="whit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white"/>
        </w:rPr>
        <w:t xml:space="preserve">В</w:t>
      </w:r>
      <w:r>
        <w:rPr>
          <w:sz w:val="24"/>
          <w:szCs w:val="24"/>
          <w:highlight w:val="white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sz w:val="24"/>
          <w:szCs w:val="24"/>
          <w:highlight w:val="white"/>
        </w:rPr>
        <w:t xml:space="preserve">-</w:t>
      </w:r>
      <w:r>
        <w:rPr>
          <w:sz w:val="24"/>
          <w:szCs w:val="24"/>
          <w:highlight w:val="white"/>
        </w:rPr>
        <w:t xml:space="preserve">фактуры</w:t>
      </w:r>
      <w:r>
        <w:rPr>
          <w:sz w:val="24"/>
          <w:szCs w:val="24"/>
          <w:highlight w:val="white"/>
        </w:rPr>
        <w:t xml:space="preserve">/ или УПД</w:t>
      </w:r>
      <w:r>
        <w:rPr>
          <w:sz w:val="24"/>
          <w:szCs w:val="24"/>
          <w:highlight w:val="white"/>
        </w:rPr>
        <w:t xml:space="preserve"> в течение 3 (трех) ра</w:t>
      </w:r>
      <w:r>
        <w:rPr>
          <w:sz w:val="24"/>
          <w:szCs w:val="24"/>
          <w:highlight w:val="white"/>
        </w:rPr>
        <w:t xml:space="preserve">бочих дней с даты получения соответствующего письменного требования Покупателя.</w:t>
      </w:r>
      <w:r>
        <w:rPr>
          <w:rStyle w:val="1073"/>
          <w:sz w:val="24"/>
          <w:szCs w:val="24"/>
          <w:highlight w:val="white"/>
        </w:rPr>
        <w:footnoteReference w:id="2"/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567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none"/>
        </w:rPr>
        <w:t xml:space="preserve">В случае непредоставления Поставщиком в течении 5 (пяти) календарных дней с даты получения авансового платежа счета-фактуры, подтверждающего</w:t>
      </w:r>
      <w:r>
        <w:rPr>
          <w:sz w:val="24"/>
          <w:szCs w:val="24"/>
          <w:highlight w:val="none"/>
        </w:rPr>
        <w:t xml:space="preserve"> право Покупателя на вычет НДС, уплаченного дополнительно к такому авансу, Поставщик обязан в тот же срок возвратить Покупателю разницу между суммой, фактически перечисленной Покупателем, и суммой соответствующего авансового платежа, взятого без учета НДС.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2.10. Поставщик обязан </w:t>
      </w:r>
      <w:r>
        <w:rPr>
          <w:sz w:val="24"/>
          <w:szCs w:val="24"/>
          <w:highlight w:val="white"/>
        </w:rPr>
        <w:t xml:space="preserve">п</w:t>
      </w:r>
      <w:r>
        <w:rPr>
          <w:sz w:val="24"/>
          <w:szCs w:val="24"/>
          <w:highlight w:val="white"/>
        </w:rPr>
        <w:t xml:space="preserve">одписать акты сверки взаимных расчетов, направленные </w:t>
      </w:r>
      <w:r>
        <w:rPr>
          <w:sz w:val="24"/>
          <w:szCs w:val="24"/>
          <w:highlight w:val="white"/>
        </w:rPr>
        <w:t xml:space="preserve">Покупателем</w:t>
      </w:r>
      <w:r>
        <w:rPr>
          <w:sz w:val="24"/>
          <w:szCs w:val="24"/>
          <w:highlight w:val="white"/>
        </w:rPr>
        <w:t xml:space="preserve"> в 2 (двух) экземплярах, и вернуть 1 (один) экземпляр </w:t>
      </w:r>
      <w:r>
        <w:rPr>
          <w:sz w:val="24"/>
          <w:szCs w:val="24"/>
          <w:highlight w:val="white"/>
        </w:rPr>
        <w:t xml:space="preserve">Покупателю</w:t>
      </w:r>
      <w:r>
        <w:rPr>
          <w:sz w:val="24"/>
          <w:szCs w:val="24"/>
          <w:highlight w:val="white"/>
        </w:rPr>
        <w:t xml:space="preserve"> в течение 5 (пя</w:t>
      </w:r>
      <w:r>
        <w:rPr>
          <w:sz w:val="24"/>
          <w:szCs w:val="24"/>
          <w:highlight w:val="white"/>
        </w:rPr>
        <w:t xml:space="preserve">ти) рабочих дней с даты получения экземпляров актов сверки расчетов от </w:t>
      </w:r>
      <w:r>
        <w:rPr>
          <w:sz w:val="24"/>
          <w:szCs w:val="24"/>
          <w:highlight w:val="white"/>
        </w:rPr>
        <w:t xml:space="preserve">Покупателя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right="0" w:firstLine="567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  <w14:ligatures w14:val="non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2.11. По</w:t>
      </w:r>
      <w:r>
        <w:rPr>
          <w:sz w:val="24"/>
          <w:szCs w:val="24"/>
          <w:highlight w:val="white"/>
        </w:rPr>
        <w:t xml:space="preserve">купат</w:t>
      </w:r>
      <w:r>
        <w:rPr>
          <w:sz w:val="24"/>
          <w:szCs w:val="24"/>
          <w:highlight w:val="white"/>
        </w:rPr>
        <w:t xml:space="preserve">ель</w:t>
      </w:r>
      <w:r>
        <w:rPr>
          <w:sz w:val="24"/>
          <w:szCs w:val="24"/>
          <w:highlight w:val="white"/>
        </w:rPr>
        <w:t xml:space="preserve"> вправе произвест</w:t>
      </w:r>
      <w:r>
        <w:rPr>
          <w:sz w:val="24"/>
          <w:szCs w:val="24"/>
          <w:highlight w:val="white"/>
        </w:rPr>
        <w:t xml:space="preserve">и сальдо взаимных обязательств С</w:t>
      </w:r>
      <w:r>
        <w:rPr>
          <w:sz w:val="24"/>
          <w:szCs w:val="24"/>
          <w:highlight w:val="white"/>
        </w:rPr>
        <w:t xml:space="preserve">торон путем уменьшения сумм причитающихся </w:t>
      </w:r>
      <w:r>
        <w:rPr>
          <w:sz w:val="24"/>
          <w:szCs w:val="24"/>
          <w:highlight w:val="white"/>
        </w:rPr>
        <w:t xml:space="preserve">Поставщику</w:t>
      </w:r>
      <w:r>
        <w:rPr>
          <w:sz w:val="24"/>
          <w:szCs w:val="24"/>
          <w:highlight w:val="white"/>
        </w:rPr>
        <w:t xml:space="preserve"> платежей по Договору, а также по взаимосвязанным договорам (цепочке договоров), в рамках единого комплекса</w:t>
      </w:r>
      <w:r>
        <w:rPr>
          <w:sz w:val="24"/>
          <w:szCs w:val="24"/>
          <w:highlight w:val="white"/>
        </w:rPr>
        <w:t xml:space="preserve"> хозяйственных взаимоотношен</w:t>
      </w:r>
      <w:r>
        <w:rPr>
          <w:sz w:val="24"/>
          <w:szCs w:val="24"/>
          <w:highlight w:val="white"/>
        </w:rPr>
        <w:t xml:space="preserve">ий С</w:t>
      </w:r>
      <w:r>
        <w:rPr>
          <w:sz w:val="24"/>
          <w:szCs w:val="24"/>
          <w:highlight w:val="white"/>
        </w:rPr>
        <w:t xml:space="preserve">торон, направленных на исполнение Договора, на </w:t>
      </w:r>
      <w:r>
        <w:rPr>
          <w:sz w:val="24"/>
          <w:szCs w:val="24"/>
          <w:highlight w:val="white"/>
        </w:rPr>
        <w:t xml:space="preserve">суммы задолженности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перед </w:t>
      </w:r>
      <w:r>
        <w:rPr>
          <w:sz w:val="24"/>
          <w:szCs w:val="24"/>
          <w:highlight w:val="white"/>
        </w:rPr>
        <w:t xml:space="preserve">Покупателем</w:t>
      </w:r>
      <w:r>
        <w:rPr>
          <w:sz w:val="24"/>
          <w:szCs w:val="24"/>
          <w:highlight w:val="white"/>
        </w:rPr>
        <w:t xml:space="preserve">, в том числе (включая, но не ограничиваясь), суммы неотработанного аванса по Договору, су</w:t>
      </w:r>
      <w:r>
        <w:rPr>
          <w:sz w:val="24"/>
          <w:szCs w:val="24"/>
          <w:highlight w:val="white"/>
        </w:rPr>
        <w:t xml:space="preserve">ммы неустоек (пени, штрафы) за </w:t>
      </w:r>
      <w:r>
        <w:rPr>
          <w:sz w:val="24"/>
          <w:szCs w:val="24"/>
          <w:highlight w:val="white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  <w:szCs w:val="24"/>
          <w:highlight w:val="white"/>
        </w:rPr>
        <w:t xml:space="preserve">работ</w:t>
      </w:r>
      <w:r>
        <w:rPr>
          <w:sz w:val="24"/>
          <w:szCs w:val="24"/>
          <w:highlight w:val="white"/>
        </w:rPr>
        <w:t xml:space="preserve"> по устранению недостатков </w:t>
      </w:r>
      <w:r>
        <w:rPr>
          <w:sz w:val="24"/>
          <w:szCs w:val="24"/>
          <w:highlight w:val="white"/>
        </w:rPr>
        <w:t xml:space="preserve">Товара, поставленного Поставщиком. </w:t>
      </w:r>
      <w:r>
        <w:rPr>
          <w:sz w:val="24"/>
          <w:szCs w:val="24"/>
          <w:highlight w:val="white"/>
        </w:rPr>
        <w:t xml:space="preserve">Покупатель</w:t>
      </w:r>
      <w:r>
        <w:rPr>
          <w:sz w:val="24"/>
          <w:szCs w:val="24"/>
          <w:highlight w:val="white"/>
        </w:rPr>
        <w:t xml:space="preserve"> направляет </w:t>
      </w:r>
      <w:r>
        <w:rPr>
          <w:sz w:val="24"/>
          <w:szCs w:val="24"/>
          <w:highlight w:val="white"/>
        </w:rPr>
        <w:t xml:space="preserve">Поставщику</w:t>
      </w:r>
      <w:r>
        <w:rPr>
          <w:sz w:val="24"/>
          <w:szCs w:val="24"/>
          <w:highlight w:val="white"/>
        </w:rPr>
        <w:t xml:space="preserve"> уведомление о проведении сальдо взаимных обязательств Сторон по Договору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ind w:left="0" w:right="0" w:firstLine="567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clear" w:pos="858" w:leader="none"/>
          <w:tab w:val="num" w:pos="1134" w:leader="none"/>
        </w:tabs>
        <w:rPr>
          <w:sz w:val="24"/>
          <w:szCs w:val="24"/>
          <w:highlight w:val="white"/>
          <w14:ligatures w14:val="non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  <w14:ligatures w14:val="none"/>
        </w:rPr>
        <w:tab/>
      </w:r>
      <w:r>
        <w:rPr>
          <w:sz w:val="24"/>
          <w:szCs w:val="24"/>
          <w:highlight w:val="none"/>
          <w14:ligatures w14:val="none"/>
        </w:rPr>
        <w:t xml:space="preserve">2.12</w:t>
      </w:r>
      <w:r>
        <w:rPr>
          <w:sz w:val="24"/>
          <w:szCs w:val="24"/>
          <w:highlight w:val="none"/>
          <w14:ligatures w14:val="none"/>
        </w:rPr>
        <w:t xml:space="preserve"> </w:t>
      </w:r>
      <w:r>
        <w:rPr>
          <w:sz w:val="24"/>
          <w:szCs w:val="24"/>
          <w:highlight w:val="none"/>
        </w:rPr>
        <w:t xml:space="preserve">Положение п. 2.5.3. Договора вступает в силу в том случае, если по факту выплаты авансового платежа совокупная сумма неотработанных авансо</w:t>
      </w:r>
      <w:r>
        <w:rPr>
          <w:sz w:val="24"/>
          <w:szCs w:val="24"/>
          <w:highlight w:val="none"/>
        </w:rPr>
        <w:t xml:space="preserve">вых платежей по Договору составляет 5 000 000 (пять миллионов) рублей и более (без учета НДС). </w:t>
      </w:r>
      <w:r>
        <w:rPr>
          <w:sz w:val="24"/>
          <w:szCs w:val="24"/>
          <w:highlight w:val="white"/>
          <w14:ligatures w14:val="none"/>
        </w:rPr>
      </w:r>
      <w:r>
        <w:rPr>
          <w:sz w:val="24"/>
          <w:szCs w:val="24"/>
          <w:highlight w:val="white"/>
          <w14:ligatures w14:val="none"/>
        </w:rPr>
      </w:r>
    </w:p>
    <w:p>
      <w:pPr>
        <w:ind w:left="360" w:firstLine="0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осуществляется по Заявке</w:t>
      </w:r>
      <w:r>
        <w:rPr>
          <w:sz w:val="24"/>
          <w:szCs w:val="24"/>
        </w:rPr>
        <w:t xml:space="preserve">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, в срок не позднее 180</w:t>
      </w:r>
      <w:r>
        <w:rPr>
          <w:sz w:val="24"/>
          <w:szCs w:val="24"/>
        </w:rPr>
        <w:t xml:space="preserve"> (сто восемьдесят</w:t>
      </w:r>
      <w:r>
        <w:rPr>
          <w:sz w:val="24"/>
          <w:szCs w:val="24"/>
        </w:rPr>
        <w:t xml:space="preserve">) календарных дней до предполагаемой даты поставки Товара (партии товара)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720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rFonts w:ascii="Times New Roman" w:hAnsi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  <w:t xml:space="preserve">Автоматическое уведомление о получении Поставщиком сообщения электронной почты является достаточным подтверждением о получении заявки от Покупателя.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062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на адрес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1.3</w:t>
      </w:r>
      <w:r>
        <w:rPr>
          <w:sz w:val="24"/>
          <w:szCs w:val="24"/>
        </w:rPr>
        <w:t xml:space="preserve">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3.1.4.1.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3.1.4.2.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 1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.2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4"/>
          <w:szCs w:val="24"/>
        </w:rPr>
        <w:t xml:space="preserve">Заявке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(некомплектн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считается не поставленн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Поставляемый Товар </w:t>
      </w:r>
      <w:r>
        <w:rPr>
          <w:bCs/>
          <w:sz w:val="24"/>
          <w:szCs w:val="24"/>
        </w:rPr>
        <w:t xml:space="preserve">должен</w:t>
      </w:r>
      <w:r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4"/>
          <w:szCs w:val="24"/>
        </w:rPr>
        <w:t xml:space="preserve">и не обременен</w:t>
      </w:r>
      <w:r>
        <w:rPr>
          <w:bCs/>
          <w:sz w:val="24"/>
          <w:szCs w:val="24"/>
        </w:rPr>
        <w:t xml:space="preserve"> правами третьи</w:t>
      </w:r>
      <w:r>
        <w:rPr>
          <w:bCs/>
          <w:sz w:val="24"/>
          <w:szCs w:val="24"/>
          <w:highlight w:val="white"/>
        </w:rPr>
        <w:t xml:space="preserve">х лиц.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Одновременно с передачей </w:t>
      </w:r>
      <w:r>
        <w:rPr>
          <w:bCs/>
          <w:sz w:val="24"/>
          <w:szCs w:val="24"/>
          <w:highlight w:val="white"/>
        </w:rPr>
        <w:t xml:space="preserve">Товара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Поставщик </w:t>
      </w:r>
      <w:r>
        <w:rPr>
          <w:bCs/>
          <w:sz w:val="24"/>
          <w:szCs w:val="24"/>
          <w:highlight w:val="white"/>
        </w:rPr>
        <w:t xml:space="preserve">обязан передать </w:t>
      </w:r>
      <w:r>
        <w:rPr>
          <w:bCs/>
          <w:sz w:val="24"/>
          <w:szCs w:val="24"/>
          <w:highlight w:val="white"/>
        </w:rPr>
        <w:t xml:space="preserve">Покупателю</w:t>
      </w:r>
      <w:r>
        <w:rPr>
          <w:bCs/>
          <w:sz w:val="24"/>
          <w:szCs w:val="24"/>
          <w:highlight w:val="white"/>
        </w:rPr>
        <w:t xml:space="preserve"> оригиналы следующих относящихся к </w:t>
      </w:r>
      <w:r>
        <w:rPr>
          <w:bCs/>
          <w:sz w:val="24"/>
          <w:szCs w:val="24"/>
          <w:highlight w:val="white"/>
        </w:rPr>
        <w:t xml:space="preserve">Товару</w:t>
      </w:r>
      <w:r>
        <w:rPr>
          <w:bCs/>
          <w:sz w:val="24"/>
          <w:szCs w:val="24"/>
          <w:highlight w:val="white"/>
        </w:rPr>
        <w:t xml:space="preserve"> документов: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сертификат качества в 1 </w:t>
      </w:r>
      <w:r>
        <w:rPr>
          <w:sz w:val="24"/>
          <w:szCs w:val="24"/>
          <w:highlight w:val="white"/>
        </w:rPr>
        <w:t xml:space="preserve">(один)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технический паспорт на русском языке в </w:t>
      </w:r>
      <w:r>
        <w:rPr>
          <w:sz w:val="24"/>
          <w:szCs w:val="24"/>
          <w:highlight w:val="white"/>
        </w:rPr>
        <w:t xml:space="preserve">1 </w:t>
      </w:r>
      <w:r>
        <w:rPr>
          <w:sz w:val="24"/>
          <w:szCs w:val="24"/>
          <w:highlight w:val="white"/>
        </w:rPr>
        <w:t xml:space="preserve">(один) </w:t>
      </w:r>
      <w:r>
        <w:rPr>
          <w:sz w:val="24"/>
          <w:szCs w:val="24"/>
          <w:highlight w:val="white"/>
        </w:rPr>
        <w:t xml:space="preserve">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инструкция по эксплуатации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на русском языке в </w:t>
      </w:r>
      <w:r>
        <w:rPr>
          <w:sz w:val="24"/>
          <w:szCs w:val="24"/>
          <w:highlight w:val="white"/>
        </w:rPr>
        <w:t xml:space="preserve">1 </w:t>
      </w:r>
      <w:r>
        <w:rPr>
          <w:sz w:val="24"/>
          <w:szCs w:val="24"/>
          <w:highlight w:val="white"/>
        </w:rPr>
        <w:t xml:space="preserve">(один) </w:t>
      </w:r>
      <w:r>
        <w:rPr>
          <w:sz w:val="24"/>
          <w:szCs w:val="24"/>
          <w:highlight w:val="white"/>
        </w:rPr>
        <w:t xml:space="preserve">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упаковочный лист </w:t>
      </w:r>
      <w:r>
        <w:rPr>
          <w:sz w:val="24"/>
          <w:szCs w:val="24"/>
          <w:highlight w:val="white"/>
        </w:rPr>
        <w:t xml:space="preserve">в 1 </w:t>
      </w:r>
      <w:r>
        <w:rPr>
          <w:sz w:val="24"/>
          <w:szCs w:val="24"/>
          <w:highlight w:val="white"/>
        </w:rPr>
        <w:t xml:space="preserve">(один) </w:t>
      </w:r>
      <w:r>
        <w:rPr>
          <w:sz w:val="24"/>
          <w:szCs w:val="24"/>
          <w:highlight w:val="white"/>
        </w:rPr>
        <w:t xml:space="preserve">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white"/>
        </w:rPr>
        <w:t xml:space="preserve">Товара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2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УПД в 2х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(двух) экз.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89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/>
      <w:bookmarkStart w:id="0" w:name="_Ref361408474"/>
      <w:r/>
      <w:bookmarkStart w:id="1" w:name="_Ref361408232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упаковке, 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 и в Заявке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</w:t>
      </w:r>
      <w:r>
        <w:rPr>
          <w:bCs/>
          <w:sz w:val="24"/>
          <w:szCs w:val="24"/>
        </w:rPr>
        <w:t xml:space="preserve">стоимость Товара</w:t>
      </w:r>
      <w:r>
        <w:rPr>
          <w:bCs/>
          <w:sz w:val="24"/>
          <w:szCs w:val="24"/>
        </w:rPr>
        <w:t xml:space="preserve">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разгрузка </w:t>
      </w:r>
      <w:r>
        <w:rPr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разгрузки Товара включена </w:t>
      </w:r>
      <w:r>
        <w:rPr>
          <w:sz w:val="24"/>
          <w:szCs w:val="24"/>
        </w:rPr>
        <w:t xml:space="preserve">в Цену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допускается только при условии получения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письменного согласия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/>
      <w:bookmarkStart w:id="2" w:name="_Ref361396594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</w:t>
      </w:r>
      <w:r>
        <w:rPr>
          <w:sz w:val="24"/>
          <w:szCs w:val="24"/>
          <w:highlight w:val="none"/>
        </w:rPr>
        <w:t xml:space="preserve"> УПД, при наличи</w:t>
      </w:r>
      <w:r>
        <w:rPr>
          <w:sz w:val="24"/>
          <w:szCs w:val="24"/>
          <w:highlight w:val="white"/>
        </w:rPr>
        <w:t xml:space="preserve">и</w:t>
      </w:r>
      <w:r>
        <w:rPr>
          <w:sz w:val="24"/>
          <w:szCs w:val="24"/>
          <w:highlight w:val="white"/>
        </w:rPr>
        <w:t xml:space="preserve"> Акта входного контроля</w:t>
      </w:r>
      <w:r>
        <w:rPr>
          <w:sz w:val="24"/>
          <w:szCs w:val="24"/>
          <w:highlight w:val="white"/>
        </w:rPr>
        <w:t xml:space="preserve">.</w:t>
      </w:r>
      <w:bookmarkEnd w:id="2"/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</w:t>
      </w:r>
      <w:r>
        <w:rPr>
          <w:sz w:val="24"/>
          <w:szCs w:val="24"/>
        </w:rPr>
        <w:t xml:space="preserve">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По настоящему договору у Покупателя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ащаются с истечением срока действия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360" w:firstLine="0"/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</w:t>
      </w:r>
      <w:r>
        <w:rPr>
          <w:b/>
          <w:bCs/>
          <w:sz w:val="24"/>
          <w:szCs w:val="24"/>
        </w:rPr>
        <w:t xml:space="preserve">необязателен.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4"/>
          <w:szCs w:val="24"/>
        </w:rPr>
        <w:t xml:space="preserve">рочке поставки Товара по Заявке.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left="0" w:firstLine="0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66"/>
        <w:numPr>
          <w:ilvl w:val="1"/>
          <w:numId w:val="1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арантийный срок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Товар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поставленный по Договору, составляет </w:t>
        <w:tab/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менее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календарных месяцев с даты подписания Покупателем (грузополучателем)  УПД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если более длительный срок не предусмотрен.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Гарантийный срок может быть продлен в соответствии с условиями Договора.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right="0" w:firstLine="709"/>
        <w:jc w:val="both"/>
        <w:tabs>
          <w:tab w:val="clear" w:pos="85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3" w:name="OLE_LINK5"/>
      <w:r/>
      <w:bookmarkStart w:id="4" w:name="OLE_LINK6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3"/>
      <w:r/>
      <w:bookmarkEnd w:id="4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firstLine="0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right="0" w:firstLine="709"/>
        <w:jc w:val="both"/>
        <w:widowControl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Поставщиком обязательств по поставке Товара (</w:t>
      </w:r>
      <w:r>
        <w:rPr>
          <w:rFonts w:eastAsia="Calibri"/>
          <w:bCs/>
          <w:sz w:val="24"/>
          <w:szCs w:val="24"/>
        </w:rPr>
        <w:t xml:space="preserve">нарушение срока поставки, недопоставка)</w:t>
      </w:r>
      <w:r>
        <w:rPr>
          <w:sz w:val="24"/>
          <w:szCs w:val="24"/>
        </w:rPr>
        <w:t xml:space="preserve">, в том числе сроков</w:t>
      </w:r>
      <w:r>
        <w:rPr>
          <w:sz w:val="24"/>
          <w:szCs w:val="24"/>
        </w:rPr>
        <w:t xml:space="preserve"> по</w:t>
      </w:r>
      <w:r>
        <w:rPr>
          <w:sz w:val="24"/>
          <w:szCs w:val="24"/>
        </w:rPr>
        <w:t xml:space="preserve"> Заявке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 вправе потребовать уплаты Поставщиком: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widowControl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  <w:t xml:space="preserve">- не</w:t>
      </w:r>
      <w:r>
        <w:rPr>
          <w:sz w:val="24"/>
          <w:szCs w:val="24"/>
        </w:rPr>
        <w:t xml:space="preserve">устойки в размере 0,1 (ноль целых и одна десятая) процента от цены несвоевременно поставленного (не поставленного) Товара за каждый день просрочки – в случае, когда нарушение не привело к изменению срока поставки Товара по другой заявке;</w:t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widowControl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неустойки </w:t>
      </w:r>
      <w:r>
        <w:rPr>
          <w:sz w:val="24"/>
          <w:szCs w:val="24"/>
        </w:rPr>
        <w:t xml:space="preserve">в размере 0,2 (ноль целых и две десятых) процента от цены несвоевременно поставленного (не поставленного) Товара за каждый день просрочки – в случае, когда нарушение привело к изменению срока поставки Товара по другой заявке</w:t>
      </w:r>
      <w:r>
        <w:rPr>
          <w:sz w:val="24"/>
          <w:szCs w:val="24"/>
        </w:rPr>
        <w:t xml:space="preserve">. </w:t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widowControl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6.4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несвоевременного устранения Поставщиком выявленных недостатков Товара, Покупатель вправе потребовать уплаты Поставщиком неустойки в размере 0,1 (ноль целых и одна десятая) процента от стоимости некачественного Товара за каждый день просрочки.
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6.5. </w:t>
      </w:r>
      <w:r>
        <w:rPr>
          <w:bCs/>
          <w:sz w:val="24"/>
          <w:szCs w:val="24"/>
        </w:rPr>
        <w:t xml:space="preserve">В случае поступления </w:t>
      </w:r>
      <w:r>
        <w:rPr>
          <w:bCs/>
          <w:sz w:val="24"/>
          <w:szCs w:val="24"/>
        </w:rPr>
        <w:t xml:space="preserve">Товара, </w:t>
      </w:r>
      <w:r>
        <w:rPr>
          <w:bCs/>
          <w:sz w:val="24"/>
          <w:szCs w:val="24"/>
        </w:rPr>
        <w:t xml:space="preserve">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сведениям о стране происхождения </w:t>
      </w:r>
      <w:r>
        <w:rPr>
          <w:bCs/>
          <w:sz w:val="24"/>
          <w:szCs w:val="24"/>
        </w:rPr>
        <w:t xml:space="preserve">Товара,</w:t>
      </w:r>
      <w:r>
        <w:rPr>
          <w:bCs/>
          <w:sz w:val="24"/>
          <w:szCs w:val="24"/>
        </w:rPr>
        <w:t xml:space="preserve"> согласованной в </w:t>
      </w:r>
      <w:r>
        <w:rPr>
          <w:bCs/>
          <w:sz w:val="24"/>
          <w:szCs w:val="24"/>
        </w:rPr>
        <w:t xml:space="preserve">Д</w:t>
      </w:r>
      <w:r>
        <w:rPr>
          <w:bCs/>
          <w:sz w:val="24"/>
          <w:szCs w:val="24"/>
        </w:rPr>
        <w:t xml:space="preserve">оговоре, Покупатель вправе взыскать с Поставщика ш</w:t>
      </w:r>
      <w:r>
        <w:rPr>
          <w:bCs/>
          <w:sz w:val="24"/>
          <w:szCs w:val="24"/>
          <w:highlight w:val="white"/>
        </w:rPr>
        <w:t xml:space="preserve">траф в разме</w:t>
      </w:r>
      <w:r>
        <w:rPr>
          <w:bCs/>
          <w:sz w:val="24"/>
          <w:szCs w:val="24"/>
          <w:highlight w:val="white"/>
        </w:rPr>
        <w:t xml:space="preserve">ре 10% от стоимости поставленного Товара</w:t>
      </w:r>
      <w:r>
        <w:rPr>
          <w:bCs/>
          <w:sz w:val="24"/>
          <w:szCs w:val="24"/>
          <w:highlight w:val="white"/>
        </w:rPr>
        <w:t xml:space="preserve">,</w:t>
      </w:r>
      <w:r>
        <w:rPr>
          <w:bCs/>
          <w:sz w:val="24"/>
          <w:szCs w:val="24"/>
          <w:highlight w:val="white"/>
        </w:rPr>
        <w:t xml:space="preserve"> не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соответствующе</w:t>
      </w:r>
      <w:r>
        <w:rPr>
          <w:bCs/>
          <w:sz w:val="24"/>
          <w:szCs w:val="24"/>
          <w:highlight w:val="white"/>
        </w:rPr>
        <w:t xml:space="preserve">го</w:t>
      </w:r>
      <w:r>
        <w:rPr>
          <w:bCs/>
          <w:sz w:val="24"/>
          <w:szCs w:val="24"/>
          <w:highlight w:val="white"/>
        </w:rPr>
        <w:t xml:space="preserve"> сведениям.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none"/>
        </w:rPr>
        <w:t xml:space="preserve">6.6. </w:t>
      </w:r>
      <w:r>
        <w:rPr>
          <w:bCs/>
          <w:sz w:val="24"/>
          <w:szCs w:val="24"/>
          <w:highlight w:val="white"/>
        </w:rPr>
        <w:t xml:space="preserve">Если в результате составления и выставления Поставщиком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whit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white"/>
        </w:rPr>
        <w:br/>
      </w:r>
      <w:r>
        <w:rPr>
          <w:bCs/>
          <w:sz w:val="24"/>
          <w:szCs w:val="24"/>
          <w:highlight w:val="white"/>
        </w:rPr>
        <w:t xml:space="preserve">для ко</w:t>
      </w:r>
      <w:r>
        <w:rPr>
          <w:bCs/>
          <w:sz w:val="24"/>
          <w:szCs w:val="24"/>
          <w:highlight w:val="whit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2"/>
        <w:ind w:left="0" w:righ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В случае нарушения Поставщиком сроков предоставления счетов-фактур</w:t>
      </w:r>
      <w:r>
        <w:rPr>
          <w:bCs/>
          <w:sz w:val="24"/>
          <w:szCs w:val="24"/>
          <w:highlight w:val="white"/>
        </w:rPr>
        <w:t xml:space="preserve">/ или УПД</w:t>
      </w:r>
      <w:r>
        <w:rPr>
          <w:bCs/>
          <w:sz w:val="24"/>
          <w:szCs w:val="24"/>
          <w:highlight w:val="white"/>
        </w:rPr>
        <w:t xml:space="preserve">, установленных п</w:t>
      </w:r>
      <w:r>
        <w:rPr>
          <w:bCs/>
          <w:sz w:val="24"/>
          <w:szCs w:val="24"/>
          <w:highlight w:val="white"/>
        </w:rPr>
        <w:t xml:space="preserve">унктом </w:t>
      </w:r>
      <w:r>
        <w:rPr>
          <w:bCs/>
          <w:sz w:val="24"/>
          <w:szCs w:val="24"/>
          <w:highlight w:val="white"/>
        </w:rPr>
        <w:t xml:space="preserve">2</w:t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  <w:t xml:space="preserve">9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rStyle w:val="1073"/>
          <w:bCs/>
          <w:sz w:val="24"/>
          <w:szCs w:val="24"/>
          <w:highlight w:val="white"/>
        </w:rPr>
        <w:footnoteReference w:id="3"/>
      </w:r>
      <w:r>
        <w:rPr>
          <w:bCs/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none"/>
        </w:rPr>
        <w:t xml:space="preserve">6.7. </w:t>
      </w:r>
      <w:r>
        <w:rPr>
          <w:bCs/>
          <w:sz w:val="24"/>
          <w:szCs w:val="24"/>
          <w:highlight w:val="white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6.8. </w:t>
      </w:r>
      <w:r>
        <w:rPr>
          <w:bCs/>
          <w:sz w:val="24"/>
          <w:szCs w:val="24"/>
          <w:highlight w:val="white"/>
        </w:rPr>
        <w:t xml:space="preserve">Уплата неустойки и/ или штрафа не освобождает </w:t>
      </w:r>
      <w:r>
        <w:rPr>
          <w:bCs/>
          <w:sz w:val="24"/>
          <w:szCs w:val="24"/>
        </w:rPr>
        <w:t xml:space="preserve">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6.9. 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6.10. 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6.11. </w:t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Товар, ранее принятый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6.12. </w:t>
      </w:r>
      <w:r>
        <w:rPr>
          <w:sz w:val="24"/>
          <w:szCs w:val="24"/>
          <w:highlight w:val="none"/>
        </w:rPr>
        <w:t xml:space="preserve">За непредоставление либо несвоевременное предоставление/переоформление Поставщиком независимой</w:t>
      </w:r>
      <w:r>
        <w:rPr>
          <w:sz w:val="24"/>
          <w:szCs w:val="24"/>
          <w:highlight w:val="none"/>
        </w:rPr>
        <w:t xml:space="preserve"> гарантий, предусмотренных Договором, в соответствии с Приложениями №3 к настоящему Договору, Покупатель вправе потребовать уплаты Поставщиком неустойки в размере 0,03 (ноль целых и три сотых) процента от цены Договора за каждый день просрочки.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6.13. Неустойка и/или иные штрафные санкции за неисполнение (ненадлежащее исполнение) Покупателем обязательств по внесению предварительной оплаты (аванса) не устанавливаются.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6.14. На сумму подлежащего возврату аванса начисляется неустойка в размере 0,1 (ноль целая и одна десятая) процентов с даты, установленной для возврата аванса.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7" w:tooltip="mailto:ld@rushydro.ru" w:history="1">
        <w:r>
          <w:rPr>
            <w:rStyle w:val="1082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</w:t>
      </w:r>
      <w:r>
        <w:rPr>
          <w:bCs/>
          <w:sz w:val="24"/>
          <w:szCs w:val="24"/>
        </w:rPr>
        <w:t xml:space="preserve"> не</w:t>
      </w:r>
      <w:r>
        <w:rPr>
          <w:bCs/>
          <w:sz w:val="24"/>
          <w:szCs w:val="24"/>
        </w:rPr>
        <w:t xml:space="preserve">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лицом/ </w:t>
      </w:r>
      <w:r>
        <w:rPr>
          <w:sz w:val="24"/>
          <w:szCs w:val="24"/>
          <w:highlight w:val="lightGray"/>
        </w:rPr>
        <w:t xml:space="preserve">индивидуальным предпринимателем</w:t>
      </w:r>
      <w:r>
        <w:rPr>
          <w:sz w:val="24"/>
          <w:szCs w:val="24"/>
        </w:rPr>
        <w:t xml:space="preserve">, надлежащим образом учрежденным </w:t>
      </w:r>
      <w:r>
        <w:rPr>
          <w:sz w:val="24"/>
          <w:szCs w:val="24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 xml:space="preserve">и иных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</w:t>
      </w:r>
      <w:r>
        <w:rPr>
          <w:sz w:val="24"/>
          <w:szCs w:val="24"/>
          <w:highlight w:val="white"/>
        </w:rPr>
        <w:t xml:space="preserve">надлежащего исполнения обязательств, возникающих из Договора </w:t>
      </w:r>
      <w:r>
        <w:rPr>
          <w:sz w:val="24"/>
          <w:szCs w:val="24"/>
          <w:highlight w:val="white"/>
        </w:rPr>
        <w:br/>
        <w:t xml:space="preserve">или в связи с ним.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заявляет и заверяет </w:t>
      </w:r>
      <w:r>
        <w:rPr>
          <w:sz w:val="24"/>
          <w:szCs w:val="24"/>
          <w:highlight w:val="white"/>
        </w:rPr>
        <w:t xml:space="preserve">Покупател</w:t>
      </w:r>
      <w:r>
        <w:rPr>
          <w:sz w:val="24"/>
          <w:szCs w:val="24"/>
          <w:highlight w:val="white"/>
        </w:rPr>
        <w:t xml:space="preserve">я</w:t>
      </w:r>
      <w:r>
        <w:rPr>
          <w:sz w:val="24"/>
          <w:szCs w:val="24"/>
          <w:highlight w:val="white"/>
        </w:rPr>
        <w:t xml:space="preserve"> в том, что на момент заключения Договора: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2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учредителем</w:t>
      </w:r>
      <w:r>
        <w:rPr>
          <w:sz w:val="24"/>
          <w:szCs w:val="24"/>
          <w:highlight w:val="white"/>
        </w:rPr>
        <w:t xml:space="preserve">/ учредителями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являются лица, не я</w:t>
      </w:r>
      <w:r>
        <w:rPr>
          <w:sz w:val="24"/>
          <w:szCs w:val="24"/>
          <w:highlight w:val="white"/>
        </w:rPr>
        <w:t xml:space="preserve">вляющиеся массовыми учредителем</w:t>
      </w:r>
      <w:r>
        <w:rPr>
          <w:sz w:val="24"/>
          <w:szCs w:val="24"/>
          <w:highlight w:val="white"/>
        </w:rPr>
        <w:t xml:space="preserve">/ учредителями;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2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руководителем </w:t>
      </w:r>
      <w:r>
        <w:rPr>
          <w:sz w:val="24"/>
          <w:szCs w:val="24"/>
          <w:highlight w:val="white"/>
        </w:rPr>
        <w:t xml:space="preserve">Поставщика</w:t>
      </w:r>
      <w:r>
        <w:rPr>
          <w:sz w:val="24"/>
          <w:szCs w:val="24"/>
          <w:highlight w:val="white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2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rStyle w:val="1073"/>
          <w:sz w:val="24"/>
          <w:szCs w:val="24"/>
          <w:highlight w:val="white"/>
        </w:rPr>
        <w:footnoteReference w:id="4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2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своевременно и в полном объеме уплачивает налоги и сборы </w:t>
      </w:r>
      <w:r>
        <w:rPr>
          <w:sz w:val="24"/>
          <w:szCs w:val="24"/>
          <w:highlight w:val="white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2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Поставщик </w:t>
      </w:r>
      <w:r>
        <w:rPr>
          <w:sz w:val="24"/>
          <w:szCs w:val="24"/>
          <w:highlight w:val="white"/>
        </w:rPr>
        <w:t xml:space="preserve">не находится в процедуре несостоятельности (банкротства) </w:t>
      </w:r>
      <w:r>
        <w:rPr>
          <w:sz w:val="24"/>
          <w:szCs w:val="24"/>
          <w:highlight w:val="white"/>
        </w:rPr>
        <w:br/>
        <w:t xml:space="preserve">в соответстви</w:t>
      </w:r>
      <w:r>
        <w:rPr>
          <w:sz w:val="24"/>
          <w:szCs w:val="24"/>
          <w:highlight w:val="white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</w:t>
      </w:r>
      <w:r>
        <w:rPr>
          <w:sz w:val="24"/>
          <w:szCs w:val="24"/>
        </w:rPr>
        <w:t xml:space="preserve">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  <w:highlight w:val="white"/>
        </w:rPr>
        <w:t xml:space="preserve">. </w:t>
      </w:r>
      <w:r>
        <w:rPr>
          <w:highlight w:val="white"/>
        </w:rPr>
      </w:r>
      <w:r>
        <w:rPr>
          <w:highlight w:val="white"/>
        </w:rPr>
      </w:r>
    </w:p>
    <w:p>
      <w:pPr>
        <w:pStyle w:val="1062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Стороны установили, что существенным нарушением Договора Поставщиком является: </w:t>
      </w:r>
      <w:r>
        <w:rPr>
          <w:highlight w:val="white"/>
        </w:rPr>
      </w:r>
      <w:r>
        <w:rPr>
          <w:highlight w:val="white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нарушение Поставщиком общего срока поставки Товара по Договору, а также  сроков поставки Товара</w:t>
      </w:r>
      <w:r>
        <w:rPr>
          <w:highlight w:val="white"/>
        </w:rPr>
        <w:t xml:space="preserve"> (партий Товара) по заявке, </w:t>
      </w:r>
      <w:r>
        <w:rPr>
          <w:highlight w:val="white"/>
        </w:rPr>
        <w:t xml:space="preserve">более чем на </w:t>
      </w:r>
      <w:r>
        <w:rPr>
          <w:highlight w:val="white"/>
        </w:rPr>
        <w:t xml:space="preserve">60</w:t>
      </w:r>
      <w:r>
        <w:rPr>
          <w:highlight w:val="white"/>
        </w:rPr>
        <w:t xml:space="preserve"> (шестьдесят</w:t>
      </w:r>
      <w:r>
        <w:rPr>
          <w:highlight w:val="white"/>
        </w:rPr>
        <w:t xml:space="preserve">) календарных дней по причинам, не зависящим от Покупателя; </w:t>
      </w:r>
      <w:r>
        <w:rPr>
          <w:highlight w:val="white"/>
        </w:rPr>
      </w:r>
      <w:r>
        <w:rPr>
          <w:highlight w:val="white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rPr>
          <w:highlight w:val="white"/>
        </w:rPr>
        <w:t xml:space="preserve">60 (шестьдесят</w:t>
      </w:r>
      <w:r>
        <w:rPr>
          <w:highlight w:val="white"/>
        </w:rPr>
        <w:t xml:space="preserve">) календарных дней</w:t>
      </w:r>
      <w:r>
        <w:rPr>
          <w:highlight w:val="white"/>
        </w:rPr>
        <w:t xml:space="preserve">,</w:t>
      </w:r>
      <w:r>
        <w:rPr>
          <w:highlight w:val="white"/>
        </w:rPr>
        <w:t xml:space="preserve"> либо такие недостатки (дефекты) являются неустранимыми;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highlight w:val="white"/>
        </w:rPr>
      </w:r>
      <w:r>
        <w:rPr>
          <w:highlight w:val="white"/>
        </w:rPr>
      </w:r>
    </w:p>
    <w:p>
      <w:pPr>
        <w:pStyle w:val="1086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whit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highlight w:val="white"/>
        </w:rPr>
        <w:t xml:space="preserve">0</w:t>
      </w:r>
      <w:r>
        <w:rPr>
          <w:highlight w:val="white"/>
        </w:rPr>
        <w:t xml:space="preserve"> Договора, и имеющих существенное значение для его заключения и исполнения. </w:t>
      </w:r>
      <w:r>
        <w:rPr>
          <w:highlight w:val="white"/>
        </w:rPr>
      </w:r>
      <w:r>
        <w:rPr>
          <w:highlight w:val="white"/>
        </w:rPr>
      </w:r>
    </w:p>
    <w:p>
      <w:pPr>
        <w:pStyle w:val="1086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В случае отказа Покупателя от Договора в случаях, предусмотренных пунктами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2</w:t>
      </w:r>
      <w:r>
        <w:rPr>
          <w:highlight w:val="white"/>
        </w:rPr>
        <w:t xml:space="preserve">, 1</w:t>
      </w:r>
      <w:r>
        <w:rPr>
          <w:highlight w:val="white"/>
        </w:rPr>
        <w:t xml:space="preserve">1</w:t>
      </w:r>
      <w:r>
        <w:rPr>
          <w:highlight w:val="white"/>
        </w:rPr>
        <w:t xml:space="preserve">.</w:t>
      </w:r>
      <w:r>
        <w:rPr>
          <w:highlight w:val="white"/>
        </w:rPr>
        <w:t xml:space="preserve">3</w:t>
      </w:r>
      <w:r>
        <w:rPr>
          <w:highlight w:val="white"/>
        </w:rP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1086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1086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37" w:name="_GoBack"/>
      <w:r/>
      <w:bookmarkEnd w:id="37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/>
    </w:p>
    <w:p>
      <w:pPr>
        <w:pStyle w:val="1062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.01</w:t>
      </w:r>
      <w:r>
        <w:rPr>
          <w:sz w:val="24"/>
          <w:szCs w:val="24"/>
        </w:rPr>
        <w:t xml:space="preserve">.2028</w:t>
      </w:r>
      <w:r>
        <w:rPr>
          <w:sz w:val="24"/>
          <w:szCs w:val="24"/>
        </w:rPr>
        <w:t xml:space="preserve"> г.,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/>
      <w:bookmarkStart w:id="38" w:name="_Ref361338004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3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highlight w:val="white"/>
        </w:rPr>
      </w:r>
      <w:bookmarkStart w:id="39" w:name="_Ref361338019"/>
      <w:r>
        <w:rPr>
          <w:sz w:val="24"/>
          <w:szCs w:val="24"/>
          <w:highlight w:val="white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  <w:highlight w:val="white"/>
        </w:rPr>
        <w:t xml:space="preserve">следующими способами: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2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Заказным почтовым отправлением с уведомлением о вручении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</w:t>
      </w:r>
      <w:r>
        <w:rPr>
          <w:sz w:val="24"/>
          <w:szCs w:val="24"/>
          <w:highlight w:val="white"/>
        </w:rPr>
        <w:t xml:space="preserve">/ почтовому адресу</w:t>
      </w:r>
      <w:r>
        <w:rPr>
          <w:sz w:val="24"/>
          <w:szCs w:val="24"/>
          <w:highlight w:val="white"/>
        </w:rPr>
        <w:t xml:space="preserve">, указанному в разделе </w:t>
      </w:r>
      <w:r>
        <w:rPr>
          <w:sz w:val="24"/>
          <w:szCs w:val="24"/>
          <w:highlight w:val="white"/>
        </w:rPr>
        <w:t xml:space="preserve">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2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highlight w:val="white"/>
        </w:rPr>
      </w:r>
      <w:bookmarkStart w:id="40" w:name="_Ref361338032"/>
      <w:r>
        <w:rPr>
          <w:highlight w:val="white"/>
        </w:rPr>
      </w:r>
      <w:bookmarkEnd w:id="39"/>
      <w:r>
        <w:rPr>
          <w:bCs/>
          <w:sz w:val="24"/>
          <w:szCs w:val="24"/>
          <w:highlight w:val="white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по адресу ее места </w:t>
      </w:r>
      <w:r>
        <w:rPr>
          <w:sz w:val="24"/>
          <w:szCs w:val="24"/>
          <w:highlight w:val="white"/>
        </w:rPr>
        <w:t xml:space="preserve">нахождения/ почтовому адресу</w:t>
      </w:r>
      <w:r>
        <w:rPr>
          <w:sz w:val="24"/>
          <w:szCs w:val="24"/>
          <w:highlight w:val="white"/>
        </w:rPr>
        <w:t xml:space="preserve">, указанному в разделе 1</w:t>
      </w:r>
      <w:r>
        <w:rPr>
          <w:sz w:val="24"/>
          <w:szCs w:val="24"/>
          <w:highlight w:val="white"/>
        </w:rPr>
        <w:t xml:space="preserve">5</w:t>
      </w:r>
      <w:r>
        <w:rPr>
          <w:sz w:val="24"/>
          <w:szCs w:val="24"/>
          <w:highlight w:val="whit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  <w:highlight w:val="white"/>
        </w:rPr>
        <w:t xml:space="preserve">;</w:t>
      </w:r>
      <w:bookmarkEnd w:id="40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2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П</w:t>
      </w:r>
      <w:r>
        <w:rPr>
          <w:bCs/>
          <w:sz w:val="24"/>
          <w:szCs w:val="24"/>
          <w:highlight w:val="white"/>
        </w:rPr>
        <w:t xml:space="preserve">осредством электронной почты (</w:t>
      </w:r>
      <w:r>
        <w:rPr>
          <w:bCs/>
          <w:sz w:val="24"/>
          <w:szCs w:val="24"/>
          <w:highlight w:val="white"/>
          <w:lang w:val="en-US"/>
        </w:rPr>
        <w:t xml:space="preserve">e</w:t>
      </w:r>
      <w:r>
        <w:rPr>
          <w:bCs/>
          <w:sz w:val="24"/>
          <w:szCs w:val="24"/>
          <w:highlight w:val="white"/>
        </w:rPr>
        <w:t xml:space="preserve">-</w:t>
      </w:r>
      <w:r>
        <w:rPr>
          <w:bCs/>
          <w:sz w:val="24"/>
          <w:szCs w:val="24"/>
          <w:highlight w:val="white"/>
          <w:lang w:val="en-US"/>
        </w:rPr>
        <w:t xml:space="preserve">mail</w:t>
      </w:r>
      <w:r>
        <w:rPr>
          <w:bCs/>
          <w:sz w:val="24"/>
          <w:szCs w:val="24"/>
          <w:highlight w:val="white"/>
        </w:rPr>
        <w:t xml:space="preserve">)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– </w:t>
      </w:r>
      <w:r>
        <w:rPr>
          <w:bCs/>
          <w:sz w:val="24"/>
          <w:szCs w:val="24"/>
          <w:highlight w:val="white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62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Оригиналы документов, направленны</w:t>
      </w:r>
      <w:r>
        <w:rPr>
          <w:bCs/>
          <w:sz w:val="24"/>
          <w:szCs w:val="24"/>
          <w:highlight w:val="white"/>
        </w:rPr>
        <w:t xml:space="preserve">е посредством электронной почты</w:t>
      </w:r>
      <w:r>
        <w:rPr>
          <w:bCs/>
          <w:sz w:val="24"/>
          <w:szCs w:val="24"/>
          <w:highlight w:val="white"/>
        </w:rPr>
        <w:t xml:space="preserve">, должны не </w:t>
      </w:r>
      <w:r>
        <w:rPr>
          <w:bCs/>
          <w:sz w:val="24"/>
          <w:szCs w:val="24"/>
          <w:highlight w:val="white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  <w:highlight w:val="white"/>
        </w:rPr>
        <w:t xml:space="preserve">унктах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.7.1</w:t>
      </w:r>
      <w:r>
        <w:rPr>
          <w:bCs/>
          <w:sz w:val="24"/>
          <w:szCs w:val="24"/>
          <w:highlight w:val="white"/>
        </w:rPr>
        <w:t xml:space="preserve"> –</w:t>
      </w:r>
      <w:r>
        <w:rPr>
          <w:bCs/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1</w:t>
      </w:r>
      <w:r>
        <w:rPr>
          <w:bCs/>
          <w:sz w:val="24"/>
          <w:szCs w:val="24"/>
          <w:highlight w:val="white"/>
        </w:rPr>
        <w:t xml:space="preserve">3</w:t>
      </w:r>
      <w:r>
        <w:rPr>
          <w:bCs/>
          <w:sz w:val="24"/>
          <w:szCs w:val="24"/>
          <w:highlight w:val="white"/>
        </w:rPr>
        <w:t xml:space="preserve">.7.2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Обмен документами при использовании системы электронного документооборота осуществляется с применением УПД.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</w:t>
      </w:r>
      <w:r>
        <w:rPr>
          <w:sz w:val="24"/>
          <w:szCs w:val="24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5"/>
          <w:szCs w:val="25"/>
          <w:highlight w:val="white"/>
        </w:rPr>
      </w:pPr>
      <w:r>
        <w:rPr>
          <w:sz w:val="24"/>
          <w:szCs w:val="24"/>
          <w:highlight w:val="none"/>
        </w:rPr>
        <w:t xml:space="preserve">Настоящий Договор </w:t>
      </w:r>
      <w:r>
        <w:rPr>
          <w:sz w:val="24"/>
          <w:szCs w:val="24"/>
          <w:highlight w:val="white"/>
        </w:rPr>
        <w:t xml:space="preserve">заключается в электронной форме с использованием программно-аппаратных средств </w:t>
      </w:r>
      <w:r>
        <w:rPr>
          <w:sz w:val="24"/>
          <w:szCs w:val="24"/>
          <w:highlight w:val="white"/>
        </w:rPr>
        <w:t xml:space="preserve">электронной торговой площадки</w:t>
      </w:r>
      <w:r>
        <w:rPr>
          <w:sz w:val="24"/>
          <w:szCs w:val="24"/>
          <w:highlight w:val="white"/>
        </w:rPr>
        <w:t xml:space="preserve"> путем его подписания усиленными квалифицированными электронными подписями (далее – УКЭП) уполномоченных представителей Сторон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5"/>
          <w:szCs w:val="25"/>
          <w:highlight w:val="white"/>
        </w:rPr>
      </w:r>
      <w:r>
        <w:rPr>
          <w:sz w:val="25"/>
          <w:szCs w:val="25"/>
          <w:highlight w:val="white"/>
        </w:rPr>
      </w:r>
    </w:p>
    <w:p>
      <w:pPr>
        <w:pStyle w:val="1062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hd w:val="clear" w:color="auto" w:fill="ffffff"/>
        <w:widowControl/>
        <w:tabs>
          <w:tab w:val="left" w:pos="0" w:leader="none"/>
          <w:tab w:val="left" w:pos="1418" w:leader="none"/>
          <w:tab w:val="left" w:pos="689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 w:firstLine="0"/>
        <w:jc w:val="both"/>
        <w:shd w:val="clear" w:color="auto" w:fill="ffffff"/>
        <w:widowControl/>
        <w:tabs>
          <w:tab w:val="left" w:pos="0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–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Форма Заявки</w:t>
      </w:r>
      <w:r>
        <w:rPr>
          <w:rFonts w:eastAsia="Calibri"/>
          <w:sz w:val="24"/>
          <w:szCs w:val="24"/>
          <w:lang w:eastAsia="en-US"/>
        </w:rPr>
        <w:t xml:space="preserve"> на поставку Товара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3 - </w:t>
      </w:r>
      <w:r>
        <w:rPr>
          <w:rFonts w:ascii="Times New Roman" w:hAnsi="Times New Roman" w:cs="Times New Roman"/>
          <w:sz w:val="24"/>
          <w:szCs w:val="24"/>
        </w:rPr>
        <w:t xml:space="preserve">Условия</w:t>
      </w:r>
      <w:r>
        <w:rPr>
          <w:rFonts w:ascii="Times New Roman" w:hAnsi="Times New Roman" w:cs="Times New Roman"/>
          <w:sz w:val="24"/>
          <w:szCs w:val="24"/>
        </w:rPr>
        <w:t xml:space="preserve"> независимой</w:t>
      </w:r>
      <w:r>
        <w:rPr>
          <w:rFonts w:ascii="Times New Roman" w:hAnsi="Times New Roman" w:cs="Times New Roman"/>
          <w:sz w:val="24"/>
          <w:szCs w:val="24"/>
        </w:rPr>
        <w:t xml:space="preserve">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4 – Форма акта приема независимой гарантии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2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Адреса и платежные реквизиты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62"/>
        <w:ind w:lef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Покупатель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Поставщик</w:t>
            </w:r>
            <w:r>
              <w:rPr>
                <w:b/>
                <w:sz w:val="24"/>
                <w:szCs w:val="24"/>
                <w:highlight w:val="white"/>
              </w:rPr>
              <w:t xml:space="preserve">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bfbfbf"/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</w:t>
            </w:r>
            <w:r>
              <w:rPr>
                <w:b/>
                <w:sz w:val="24"/>
                <w:szCs w:val="24"/>
                <w:highlight w:val="white"/>
              </w:rPr>
              <w:t xml:space="preserve">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</w:t>
            </w:r>
            <w:r>
              <w:rPr>
                <w:sz w:val="24"/>
                <w:szCs w:val="24"/>
                <w:highlight w:val="white"/>
              </w:rPr>
              <w:t xml:space="preserve">, 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</w:t>
            </w:r>
            <w:r>
              <w:rPr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Хабаров</w:t>
            </w:r>
            <w:r>
              <w:rPr>
                <w:sz w:val="24"/>
                <w:szCs w:val="24"/>
                <w:highlight w:val="white"/>
              </w:rPr>
              <w:t xml:space="preserve">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</w:t>
            </w:r>
            <w:r>
              <w:rPr>
                <w:sz w:val="24"/>
                <w:szCs w:val="24"/>
                <w:highlight w:val="white"/>
              </w:rPr>
              <w:t xml:space="preserve">Хабаровск</w:t>
            </w:r>
            <w:r>
              <w:rPr>
                <w:sz w:val="24"/>
                <w:szCs w:val="24"/>
                <w:highlight w:val="white"/>
              </w:rPr>
              <w:t xml:space="preserve">, ул</w:t>
            </w:r>
            <w:r>
              <w:rPr>
                <w:sz w:val="24"/>
                <w:szCs w:val="24"/>
                <w:highlight w:val="white"/>
              </w:rPr>
              <w:t xml:space="preserve">.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Фрунзе</w:t>
            </w:r>
            <w:r>
              <w:rPr>
                <w:sz w:val="24"/>
                <w:szCs w:val="24"/>
                <w:highlight w:val="white"/>
              </w:rPr>
              <w:t xml:space="preserve">, </w:t>
            </w:r>
            <w:r>
              <w:rPr>
                <w:sz w:val="24"/>
                <w:szCs w:val="24"/>
                <w:highlight w:val="white"/>
              </w:rPr>
              <w:t xml:space="preserve">д.49.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</w:t>
            </w:r>
            <w:r>
              <w:rPr>
                <w:sz w:val="24"/>
                <w:szCs w:val="24"/>
                <w:highlight w:val="white"/>
              </w:rPr>
              <w:t xml:space="preserve">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3"/>
            <w:shd w:val="clear" w:color="auto" w:fill="bfbfbf"/>
            <w:tcW w:w="485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</w:t>
            </w:r>
            <w:r>
              <w:rPr>
                <w:highlight w:val="white"/>
              </w:rPr>
              <w:t xml:space="preserve">сокращенное </w:t>
            </w:r>
            <w:r>
              <w:rPr>
                <w:highlight w:val="white"/>
              </w:rPr>
              <w:t xml:space="preserve">наименование юридического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</w:t>
            </w:r>
            <w:r>
              <w:rPr>
                <w:sz w:val="24"/>
                <w:szCs w:val="24"/>
                <w:highlight w:val="white"/>
              </w:rPr>
              <w:t xml:space="preserve">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</w:t>
            </w:r>
            <w:r>
              <w:rPr>
                <w:sz w:val="24"/>
                <w:szCs w:val="24"/>
                <w:highlight w:val="white"/>
              </w:rPr>
              <w:t xml:space="preserve">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rPr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851" w:right="851" w:bottom="851" w:left="1418" w:header="567" w:footer="56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991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6"/>
        <w:gridCol w:w="761"/>
        <w:gridCol w:w="974"/>
        <w:gridCol w:w="1134"/>
        <w:gridCol w:w="709"/>
        <w:gridCol w:w="792"/>
        <w:gridCol w:w="1341"/>
        <w:gridCol w:w="1220"/>
        <w:gridCol w:w="1226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Технические характеристики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Страна происхождения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Ед. изм.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Кол-во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Стоимость продукции,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 w:val="false"/>
          </w:tcPr>
          <w:p>
            <w:r>
              <w:t xml:space="preserve">Грузополучатель</w:t>
            </w:r>
            <w:r/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66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366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2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0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rPr>
          <w:i/>
          <w:sz w:val="24"/>
          <w:szCs w:val="24"/>
          <w:highlight w:val="yellow"/>
        </w:rPr>
      </w:pP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auto" w:fill="auto"/>
            <w:tcW w:w="4996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Заявка №___ </w:t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поставку Товара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поставки №______________ от «</w:t>
      </w:r>
      <w:r>
        <w:rPr>
          <w:b/>
          <w:sz w:val="24"/>
          <w:szCs w:val="24"/>
        </w:rPr>
        <w:t xml:space="preserve">____</w:t>
      </w:r>
      <w:r>
        <w:rPr>
          <w:b/>
          <w:sz w:val="24"/>
          <w:szCs w:val="24"/>
        </w:rPr>
        <w:t xml:space="preserve">» _____20_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1161"/>
        <w:gridCol w:w="1444"/>
        <w:gridCol w:w="716"/>
        <w:gridCol w:w="843"/>
        <w:gridCol w:w="1417"/>
        <w:gridCol w:w="1276"/>
        <w:gridCol w:w="1279"/>
        <w:gridCol w:w="996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п/п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Технические характеристики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Кол-во 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3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Ед. изм.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Стоим</w:t>
            </w:r>
            <w:r>
              <w:rPr>
                <w:bCs/>
                <w:color w:val="000000"/>
                <w:sz w:val="22"/>
                <w:szCs w:val="22"/>
              </w:rPr>
              <w:t xml:space="preserve">о</w:t>
            </w:r>
            <w:r>
              <w:rPr>
                <w:bCs/>
                <w:color w:val="000000"/>
                <w:sz w:val="22"/>
                <w:szCs w:val="22"/>
              </w:rPr>
              <w:t xml:space="preserve">с</w:t>
            </w:r>
            <w:r>
              <w:rPr>
                <w:bCs/>
                <w:color w:val="000000"/>
                <w:sz w:val="22"/>
                <w:szCs w:val="22"/>
              </w:rPr>
              <w:t xml:space="preserve">ть, руб. без НДС</w:t>
            </w:r>
            <w:r>
              <w:rPr>
                <w:bCs/>
                <w:color w:val="000000"/>
                <w:sz w:val="22"/>
                <w:szCs w:val="22"/>
              </w:rPr>
              <w:t xml:space="preserve">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Место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Дата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29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1.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6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3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629" w:type="dxa"/>
            <w:vAlign w:val="center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2.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61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6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3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(конец формы)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ФОРМА СОГЛАСОВАНА: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center"/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nil" w:color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lef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widowControl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</w:r>
      <w:commentRangeStart w:id="1"/>
      <w:r>
        <w:rPr>
          <w:b/>
          <w:bCs/>
          <w:sz w:val="24"/>
          <w:szCs w:val="24"/>
        </w:rPr>
        <w:t xml:space="preserve">Независимая гарантия</w:t>
      </w:r>
      <w:commentRangeEnd w:id="1"/>
      <w:r>
        <w:commentReference w:id="1"/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9799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465"/>
        <w:gridCol w:w="2914"/>
        <w:gridCol w:w="284"/>
        <w:gridCol w:w="283"/>
        <w:gridCol w:w="992"/>
        <w:gridCol w:w="1861"/>
      </w:tblGrid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right w:val="single" w:color="000000" w:sz="4" w:space="0"/>
            </w:tcBorders>
            <w:tcW w:w="319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Дата выдачи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_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__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_.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__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__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.20____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right w:val="single" w:color="000000" w:sz="4" w:space="0"/>
            </w:tcBorders>
            <w:tcW w:w="319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Номер независимой гарантии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highlight w:val="yellow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eastAsia="Times New Roman"/>
                <w:highlight w:val="yellow"/>
              </w:rPr>
            </w:r>
            <w:r>
              <w:rPr>
                <w:rFonts w:ascii="Times New Roman" w:hAnsi="Times New Roman" w:eastAsia="Times New Roman"/>
                <w:highlight w:val="yellow"/>
              </w:rPr>
            </w:r>
          </w:p>
        </w:tc>
      </w:tr>
      <w:tr>
        <w:tblPrEx/>
        <w:trPr/>
        <w:tc>
          <w:tcPr>
            <w:gridSpan w:val="6"/>
            <w:tcW w:w="979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Информация о гаранте, принципале, бенефициаре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W w:w="2914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Коды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Полное наименование гаранта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348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right w:val="single" w:color="000000" w:sz="4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ИНН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348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</w:p>
        </w:tc>
        <w:tc>
          <w:tcPr>
            <w:tcBorders>
              <w:right w:val="single" w:color="000000" w:sz="4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КПП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348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</w:p>
        </w:tc>
        <w:tc>
          <w:tcPr>
            <w:tcBorders>
              <w:right w:val="single" w:color="000000" w:sz="4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БИК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Идентификационный код гаранта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 w:themeFill="background1"/>
            <w:tcBorders>
              <w:top w:val="single" w:color="000000" w:sz="4" w:space="0"/>
              <w:bottom w:val="single" w:color="000000" w:sz="4" w:space="0"/>
            </w:tcBorders>
            <w:tcW w:w="34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highlight w:val="yellow"/>
              </w:rPr>
            </w:r>
          </w:p>
        </w:tc>
        <w:tc>
          <w:tcPr>
            <w:tcBorders>
              <w:right w:val="single" w:color="000000" w:sz="4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Место нахождения, телефон, адрес электронной почты гаранта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348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right w:val="single" w:color="000000" w:sz="4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по ОКТМО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</w:tcBorders>
            <w:tcW w:w="348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Полное наименование принципала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3481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right w:val="single" w:color="000000" w:sz="4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ИНН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>
          <w:trHeight w:val="110"/>
        </w:trPr>
        <w:tc>
          <w:tcPr>
            <w:tcW w:w="346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348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</w:p>
        </w:tc>
        <w:tc>
          <w:tcPr>
            <w:tcBorders>
              <w:right w:val="single" w:color="000000" w:sz="4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КПП 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Место нахождения, телефон, адрес электронной почты принципала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3481" w:type="dxa"/>
            <w:textDirection w:val="lrTb"/>
            <w:noWrap w:val="false"/>
          </w:tcPr>
          <w:p>
            <w:pPr>
              <w:pStyle w:val="1092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right w:val="single" w:color="000000" w:sz="4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по ОКТМО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</w:tcBorders>
            <w:tcW w:w="348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Полное наименование бенефициара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3481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Акционерное общество «Дальневосточная генерирующая компания»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right w:val="single" w:color="000000" w:sz="4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ИНН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1434031363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3481" w:type="dxa"/>
            <w:vAlign w:val="bottom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right w:val="single" w:color="000000" w:sz="4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КПП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997650001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Место нахождения, телефон, адрес электронной почты бенефициара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348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680000, г. Хабаровск, ул. Фрунзе, 49 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(4212) 30–49–14 E-mail: </w:t>
            </w:r>
            <w:hyperlink r:id="rId21" w:tooltip="mailto:dgk@dgk.ru" w:history="1">
              <w:r>
                <w:rPr>
                  <w:rFonts w:ascii="Times New Roman" w:hAnsi="Times New Roman" w:eastAsia="Times New Roman"/>
                  <w:sz w:val="24"/>
                  <w:szCs w:val="24"/>
                  <w:lang w:val="ru-RU"/>
                </w:rPr>
                <w:t xml:space="preserve">dgk@dgk.ru</w:t>
              </w:r>
            </w:hyperlink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right w:val="single" w:color="000000" w:sz="4" w:space="0"/>
            </w:tcBorders>
            <w:tcW w:w="992" w:type="dxa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по ОКТМО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08701000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>
          <w:trHeight w:val="407"/>
        </w:trPr>
        <w:tc>
          <w:tcPr>
            <w:gridSpan w:val="6"/>
            <w:tcW w:w="979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Номер извещения об осуществлении конкурентной закупки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34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Предмет договора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34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6"/>
            <w:tcW w:w="979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Условия независимой гарантии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Сумма независимой гарантии, подлежащая уплате гарантом бенефициару (далее - сумма независимой гарантии)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bottom w:val="single" w:color="000000" w:sz="4" w:space="0"/>
            </w:tcBorders>
            <w:tcW w:w="348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val="ru-RU"/>
              </w:rPr>
              <w:t xml:space="preserve">_____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ru-RU"/>
              </w:rPr>
              <w:t xml:space="preserve">____________________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ru-RU"/>
              </w:rPr>
              <w:t xml:space="preserve">______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val="ru-RU"/>
              </w:rPr>
              <w:t xml:space="preserve">(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  <w:lang w:val="ru-RU"/>
              </w:rPr>
              <w:t xml:space="preserve">Сумма прописью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) рублей 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__ 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копе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ек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Наименование валюты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348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Российский 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рубл</w:t>
            </w: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ь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по ОКВ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643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Срок вступления независимой гарантии в силу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348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val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000000" w:sz="4" w:space="0"/>
            </w:tcBorders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ru-RU"/>
              </w:rPr>
            </w:r>
          </w:p>
        </w:tc>
      </w:tr>
      <w:tr>
        <w:tblPrEx/>
        <w:trPr/>
        <w:tc>
          <w:tcPr>
            <w:tcW w:w="3465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ru-RU"/>
              </w:rPr>
              <w:t xml:space="preserve">Срок действия независимой гарантии</w:t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3481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lang w:val="ru-RU"/>
              </w:rPr>
            </w:r>
            <w:r>
              <w:rPr>
                <w:rFonts w:ascii="Times New Roman" w:hAnsi="Times New Roman" w:eastAsia="Times New Roman"/>
                <w:b/>
                <w:sz w:val="20"/>
                <w:lang w:val="ru-RU"/>
              </w:rPr>
            </w:r>
            <w:r>
              <w:rPr>
                <w:rFonts w:ascii="Times New Roman" w:hAnsi="Times New Roman" w:eastAsia="Times New Roman"/>
                <w:b/>
                <w:sz w:val="20"/>
                <w:lang w:val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  <w:tc>
          <w:tcPr>
            <w:tcW w:w="1861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</w:rPr>
            </w:r>
          </w:p>
        </w:tc>
      </w:tr>
    </w:tbl>
    <w:p>
      <w:pPr>
        <w:ind w:left="0" w:right="0" w:firstLine="0"/>
        <w:jc w:val="left"/>
        <w:spacing w:before="20" w:after="20" w:line="240" w:lineRule="auto"/>
        <w:tabs>
          <w:tab w:val="left" w:pos="374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1.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Настоящая независимая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гарантия обеспечивает исполнение принципалом его обязательств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по возврату авансового платежа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, предусмотренных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Договором  от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___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№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_________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(далее -  «Договор»)</w:t>
      </w:r>
      <w:r>
        <w:rPr>
          <w:rFonts w:ascii="Times New Roman" w:hAnsi="Times New Roman" w:eastAsia="Times New Roman"/>
          <w:i/>
          <w:sz w:val="24"/>
          <w:szCs w:val="24"/>
          <w:lang w:val="ru-RU"/>
        </w:rPr>
        <w:t xml:space="preserve">___________(предмет договора)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__________________________________________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заключенн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ым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с бенефициаром, включающих в том числе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обязательства принципала по уплате неустоек, штрафов, пеней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2. Настоящая независимая гарантия не может быть отозвана гарантом.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3.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Бенефициар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в случае неисполнения или ненадлежащего исполнения принципалом обязательств, обеспеченных настоящей независимой гарантией,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вправе до окончания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ее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срока действия предъявить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требование об уплате денежной суммы по независимой гарантии (далее - требование)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в размере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авансового платежа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, но не превышающем размер обеспечения исполнения договора и сумму независимой гарантии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4. 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5. Требование в письменной форме на бумажном носителе должно быть направлено по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адресу: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(адрес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организации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выдавше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й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гарантию)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или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в форме электронного документа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по адресу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: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(электронный адрес)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6. Выбор формы направления требования осуществляется бенефициаром самостоятельно.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sz w:val="24"/>
          <w:szCs w:val="24"/>
        </w:rPr>
      </w:r>
      <w:bookmarkStart w:id="0" w:name="undefined"/>
      <w:r>
        <w:rPr>
          <w:sz w:val="24"/>
          <w:szCs w:val="24"/>
        </w:rPr>
      </w:r>
      <w:bookmarkEnd w:id="0"/>
      <w:r>
        <w:rPr>
          <w:rFonts w:ascii="Times New Roman" w:hAnsi="Times New Roman" w:eastAsia="Times New Roman"/>
          <w:sz w:val="24"/>
          <w:szCs w:val="24"/>
          <w:lang w:val="ru-RU"/>
        </w:rPr>
        <w:t xml:space="preserve">7. В случае направления требования бенефициар обязан одновременно с таким требованием направить гаранту: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а)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расчет суммы, включаемой в требование по настоящей независимой гарантии;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б) документ, содержащий указание на нарушения принципалом обязательств, предусмотренных договором;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в) документ, подтверждающий полномочия лица, подписавшего требование по настоящей независимой гарантии от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contextualSpacing/>
        <w:ind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8. В случае направления бенефициаром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требования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на бумажном носителе представ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ляются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оригиналы,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предусмотренные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без довер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 настояще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го раздела настоящей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9. Гарант обязан рассмотреть требование не позднее 5 рабочих дней со дня, следу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ющего за днем получения указанных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требовани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й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и документов, предусмотренных пунктом 7 настоящей независимой гарантии.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10. Гарант обязан уплатить бенефициару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всю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денежную сумму по настоящей независимой гарантии не позднее 10 рабочих дней со дня,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со дня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,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11. Обязательство гаранта перед бенефициаром считается исполненным надл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12. Гарант в случае просрочки исполнения обя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13. 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14.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ru-RU"/>
        </w:rPr>
        <w:t xml:space="preserve">Исключение банка (если настоящая независимая гарантия выдана банком) из перечня, предусмотренного частью 1.2 статьи 45 Федерального закона 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ru-RU"/>
        </w:rPr>
        <w:t xml:space="preserve">«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ru-RU"/>
        </w:rPr>
        <w:t xml:space="preserve"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ru-RU"/>
        </w:rPr>
        <w:t xml:space="preserve">»</w:t>
      </w:r>
      <w:r>
        <w:rPr>
          <w:rFonts w:ascii="Times New Roman" w:hAnsi="Times New Roman" w:eastAsia="Times New Roman"/>
          <w:color w:val="000000" w:themeColor="text1"/>
          <w:sz w:val="24"/>
          <w:szCs w:val="24"/>
          <w:lang w:val="ru-RU"/>
        </w:rPr>
        <w:t xml:space="preserve">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15.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Настоящая независимая гарантия подчинена материальному праву Российской Федерации.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Споры, возникающие в связи с исполнением обязательств по настоящей независимой гарантии, подлежат рассмотрению в арбитражном суде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Хабаровского края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16. Настоящая независимая гарантия выдана в пользу бенефициара, и права требования по ней не могут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настоящей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независимой гарантии может быть передано новому заказчику с предварительным извещением об этом гаранта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 w:eastAsia="Times New Roman"/>
          <w:sz w:val="20"/>
        </w:rPr>
      </w:r>
      <w:r>
        <w:rPr>
          <w:rFonts w:ascii="Times New Roman" w:hAnsi="Times New Roman" w:eastAsia="Times New Roman"/>
          <w:sz w:val="20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17. Дополнительные условия.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17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1. Настоящая н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езависимая гарантия является безусловной.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17.2.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Требование об уплате денежной суммы по настоящей независимой гарантии возврата авансового платежа по Договору может содержать указание на существо допущенных принципалом нарушений, в том числе в случаях (включая, но не ограничиваясь):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numPr>
          <w:ilvl w:val="0"/>
          <w:numId w:val="64"/>
        </w:numPr>
        <w:ind w:left="0"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отказа принципала от исполнения обязательств по Договору, в том числе одностороннего отказа от Договора;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numPr>
          <w:ilvl w:val="0"/>
          <w:numId w:val="64"/>
        </w:numPr>
        <w:ind w:left="0"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отказа принципала от возврата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неотработанного аванса при досрочном прекращении Договора / признании Договора недействительным;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numPr>
          <w:ilvl w:val="0"/>
          <w:numId w:val="64"/>
        </w:numPr>
        <w:ind w:left="0"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нарушения принципалом сроков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поставки Товара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/выполнения работ/услуг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, установленных п. _____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Договора более, чем на 60 (шестьдесят) календарных дней;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numPr>
          <w:ilvl w:val="0"/>
          <w:numId w:val="64"/>
        </w:numPr>
        <w:ind w:left="0"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утраты принципалом специальных разрешений (в том числе отзыв, прекращение (приостановление) действие допусков, разрешений) и / или лицензий, предоставляющих Контрагенту возможность надлежащего исполнения обязательств по Договору;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numPr>
          <w:ilvl w:val="0"/>
          <w:numId w:val="64"/>
        </w:numPr>
        <w:ind w:left="0"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прекращения членства в СРО, основанной на членстве лиц, осуществляющих / выполняющих инженерные изыскания / подготовку проектной документации или осуществляющих строительство; 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numPr>
          <w:ilvl w:val="0"/>
          <w:numId w:val="64"/>
        </w:numPr>
        <w:ind w:left="0"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введения арбитражным судом процедуры несостоятельности (банкротства) в отношении принципала;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numPr>
          <w:ilvl w:val="0"/>
          <w:numId w:val="64"/>
        </w:numPr>
        <w:ind w:left="0"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установления в ходе исполнения Договора фактов несоответствия принципала установленным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принципала об обстоятельствах, указанных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в Договоре, и имеющих существенное значение для его заключения и исполнения;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numPr>
          <w:ilvl w:val="0"/>
          <w:numId w:val="64"/>
        </w:numPr>
        <w:ind w:left="0"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признания Договора недействительным по причинам отсутствия необходимых корпоративных одобрений у принципала;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numPr>
          <w:ilvl w:val="0"/>
          <w:numId w:val="64"/>
        </w:numPr>
        <w:ind w:left="0" w:firstLine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непредоставления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 принципалом в срок не позднее 30 (тридцати) календарных дней до даты истечения срока действия независимой гарантии новой независимо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й гарантии или изменения к действующей гарантии в части увеличения срока ее действия на новый период в случаях, если срок исполнения обязательств принципала по Договору превышает срок действия независимой гарантии либо срок исполнения обязательств продлен.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left="709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К требованию может быть приложена копия настоящей независимой гарантии.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  <w:szCs w:val="20"/>
          <w:highlight w:val="none"/>
        </w:rPr>
      </w:pPr>
      <w:r>
        <w:rPr>
          <w:rFonts w:ascii="Times New Roman" w:hAnsi="Times New Roman" w:eastAsia="Times New Roman"/>
          <w:sz w:val="24"/>
          <w:szCs w:val="24"/>
          <w:highlight w:val="none"/>
          <w:lang w:val="ru-RU"/>
        </w:rPr>
        <w:t xml:space="preserve">17.3. Сумма независимой гарантии возврата авансового платежа по согласованию с бенефициаром может быть уменьшена пропорционально сумме выполненных принципалом обязательств по Договору при условии подтверждения их выполнения</w:t>
      </w:r>
      <w:r>
        <w:rPr>
          <w:rFonts w:ascii="Times New Roman" w:hAnsi="Times New Roman" w:eastAsia="Times New Roman"/>
          <w:sz w:val="20"/>
          <w:szCs w:val="20"/>
          <w:highlight w:val="none"/>
        </w:rPr>
      </w:r>
      <w:r>
        <w:rPr>
          <w:rFonts w:ascii="Times New Roman" w:hAnsi="Times New Roman" w:eastAsia="Times New Roman"/>
          <w:sz w:val="20"/>
          <w:szCs w:val="20"/>
          <w:highlight w:val="none"/>
        </w:rPr>
      </w:r>
    </w:p>
    <w:p>
      <w:pPr>
        <w:ind w:firstLine="708"/>
        <w:jc w:val="both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4"/>
          <w:szCs w:val="24"/>
          <w:lang w:val="ru-RU"/>
        </w:rPr>
        <w:t xml:space="preserve">17.4. Внесение изменений в условия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настоящей независимой гарантии как по инициативе гаранта, так и по инициативе принципала, возможно лишь с письменного согласия бенефициара. Изменения к насто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ящей независимой гарантии, касающиеся продления срока ее действия и/или увеличения суммы, согласия бенефициара не требуют. Внесение изменений в условия настоящей независимой гарантии осуществляется в форме, в которой выдана настоящая независимая гарантия.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Внесение изменений и дополнений в Договор в период срока действия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настоящей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н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езависимой гарантии не освобождает гаранта от обязательств перед бенефициаром по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настоящей 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н</w:t>
      </w:r>
      <w:r>
        <w:rPr>
          <w:rFonts w:ascii="Times New Roman" w:hAnsi="Times New Roman" w:eastAsia="Times New Roman"/>
          <w:sz w:val="24"/>
          <w:szCs w:val="24"/>
          <w:lang w:val="ru-RU"/>
        </w:rPr>
        <w:t xml:space="preserve">езависимой гарантии.</w:t>
      </w:r>
      <w:r>
        <w:rPr>
          <w:rFonts w:ascii="Times New Roman" w:hAnsi="Times New Roman" w:eastAsia="Times New Roman"/>
          <w:sz w:val="20"/>
          <w:szCs w:val="20"/>
        </w:rPr>
      </w:r>
      <w:r>
        <w:rPr>
          <w:rFonts w:ascii="Times New Roman" w:hAnsi="Times New Roman" w:eastAsia="Times New Roman"/>
          <w:sz w:val="20"/>
          <w:szCs w:val="20"/>
        </w:rPr>
      </w:r>
    </w:p>
    <w:p>
      <w:pPr>
        <w:ind w:firstLine="708"/>
        <w:jc w:val="both"/>
        <w:spacing w:before="240"/>
        <w:rPr>
          <w:rFonts w:ascii="Times New Roman" w:hAnsi="Times New Roman" w:eastAsia="Times New Roman"/>
          <w:sz w:val="20"/>
          <w:lang w:val="ru-RU"/>
        </w:rPr>
      </w:pPr>
      <w:r>
        <w:rPr>
          <w:rFonts w:ascii="Times New Roman" w:hAnsi="Times New Roman" w:eastAsia="Times New Roman"/>
          <w:sz w:val="20"/>
          <w:lang w:val="ru-RU"/>
        </w:rPr>
      </w:r>
      <w:r>
        <w:rPr>
          <w:rFonts w:ascii="Times New Roman" w:hAnsi="Times New Roman" w:eastAsia="Times New Roman"/>
          <w:sz w:val="20"/>
          <w:lang w:val="ru-RU"/>
        </w:rPr>
      </w:r>
      <w:r>
        <w:rPr>
          <w:rFonts w:ascii="Times New Roman" w:hAnsi="Times New Roman" w:eastAsia="Times New Roman"/>
          <w:sz w:val="20"/>
          <w:lang w:val="ru-RU"/>
        </w:rPr>
      </w:r>
    </w:p>
    <w:p>
      <w:pPr>
        <w:ind w:firstLine="708"/>
        <w:jc w:val="both"/>
        <w:spacing w:before="240"/>
        <w:rPr>
          <w:rFonts w:ascii="Times New Roman" w:hAnsi="Times New Roman" w:eastAsia="Times New Roman"/>
          <w:sz w:val="20"/>
          <w:szCs w:val="20"/>
          <w:lang w:val="ru-RU"/>
        </w:rPr>
      </w:pPr>
      <w:r>
        <w:rPr>
          <w:rFonts w:ascii="Times New Roman" w:hAnsi="Times New Roman" w:eastAsia="Times New Roman"/>
          <w:sz w:val="20"/>
          <w:szCs w:val="20"/>
          <w:lang w:val="ru-RU"/>
        </w:rPr>
      </w:r>
      <w:r>
        <w:rPr>
          <w:rFonts w:ascii="Times New Roman" w:hAnsi="Times New Roman" w:eastAsia="Times New Roman"/>
          <w:sz w:val="20"/>
          <w:szCs w:val="20"/>
          <w:lang w:val="ru-RU"/>
        </w:rPr>
      </w:r>
      <w:r>
        <w:rPr>
          <w:rFonts w:ascii="Times New Roman" w:hAnsi="Times New Roman" w:eastAsia="Times New Roman"/>
          <w:sz w:val="20"/>
          <w:szCs w:val="20"/>
          <w:lang w:val="ru-RU"/>
        </w:rPr>
      </w:r>
    </w:p>
    <w:tbl>
      <w:tblPr>
        <w:tblW w:w="9894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982"/>
        <w:gridCol w:w="340"/>
        <w:gridCol w:w="741"/>
        <w:gridCol w:w="2316"/>
        <w:gridCol w:w="144"/>
        <w:gridCol w:w="1274"/>
        <w:gridCol w:w="167"/>
        <w:gridCol w:w="1529"/>
        <w:gridCol w:w="1387"/>
        <w:gridCol w:w="14"/>
      </w:tblGrid>
      <w:tr>
        <w:tblPrEx/>
        <w:trPr>
          <w:gridAfter w:val="1"/>
        </w:trPr>
        <w:tc>
          <w:tcPr>
            <w:tcW w:w="1985" w:type="dxa"/>
            <w:vAlign w:val="bottom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Уполномоченное лицо гаранта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306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tcW w:w="144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tcBorders>
              <w:bottom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tcW w:w="167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gridSpan w:val="2"/>
            <w:tcBorders>
              <w:bottom w:val="single" w:color="000000" w:sz="4" w:space="0"/>
            </w:tcBorders>
            <w:tcW w:w="292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</w:tr>
      <w:tr>
        <w:tblPrEx/>
        <w:trPr>
          <w:gridAfter w:val="1"/>
        </w:trPr>
        <w:tc>
          <w:tcPr>
            <w:tcW w:w="198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</w:tcBorders>
            <w:tcW w:w="306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tcW w:w="14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tcBorders>
              <w:top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tcW w:w="16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</w:tcBorders>
            <w:tcW w:w="292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</w:tr>
      <w:tr>
        <w:tblPrEx/>
        <w:trPr/>
        <w:tc>
          <w:tcPr>
            <w:gridSpan w:val="3"/>
            <w:tcW w:w="306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"__" _________ 20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gridSpan w:val="7"/>
            <w:tcW w:w="684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</w:tr>
      <w:tr>
        <w:tblPrEx/>
        <w:trPr/>
        <w:tc>
          <w:tcPr>
            <w:gridSpan w:val="3"/>
            <w:tcW w:w="306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gridSpan w:val="5"/>
            <w:tcBorders>
              <w:right w:val="single" w:color="000000" w:sz="4" w:space="0"/>
            </w:tcBorders>
            <w:tcW w:w="543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</w:tr>
      <w:tr>
        <w:tblPrEx/>
        <w:trPr/>
        <w:tc>
          <w:tcPr>
            <w:gridSpan w:val="3"/>
            <w:tcW w:w="306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gridSpan w:val="5"/>
            <w:tcBorders>
              <w:right w:val="single" w:color="000000" w:sz="4" w:space="0"/>
            </w:tcBorders>
            <w:tcW w:w="543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Всего листов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9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</w:r>
          </w:p>
        </w:tc>
      </w:tr>
    </w:tbl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0" w:right="0" w:firstLine="567"/>
        <w:jc w:val="both"/>
        <w:widowControl/>
        <w:tabs>
          <w:tab w:val="left" w:pos="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lef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Покупатель: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Поставщик: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hd w:val="nil" w:color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 w:clear="all"/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4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jc w:val="right"/>
        <w:rPr>
          <w:sz w:val="22"/>
          <w:szCs w:val="22"/>
          <w:highlight w:val="none"/>
        </w:rPr>
      </w:pPr>
      <w:r>
        <w:rPr>
          <w:sz w:val="22"/>
          <w:szCs w:val="22"/>
        </w:rPr>
        <w:t xml:space="preserve">от «____» __________ 20__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shd w:val="nil" w:color="000000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Акт </w:t>
      </w:r>
      <w:r>
        <w:rPr>
          <w:sz w:val="24"/>
          <w:szCs w:val="24"/>
          <w:lang w:val="ru-RU"/>
        </w:rPr>
        <w:t xml:space="preserve">прие</w:t>
      </w:r>
      <w:r>
        <w:rPr>
          <w:sz w:val="24"/>
          <w:szCs w:val="24"/>
          <w:lang w:val="ru-RU"/>
        </w:rPr>
        <w:t xml:space="preserve">ма передачи независимой гарантии</w:t>
      </w:r>
      <w:r>
        <w:rPr>
          <w:sz w:val="24"/>
          <w:szCs w:val="24"/>
          <w:lang w:val="ru-RU"/>
        </w:rPr>
        <w:t xml:space="preserve"> по Договору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center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(форма)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tabs>
          <w:tab w:val="left" w:pos="8280" w:leader="none"/>
        </w:tabs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г.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Хабаровск</w:t>
      </w:r>
      <w:r>
        <w:rPr>
          <w:sz w:val="24"/>
          <w:szCs w:val="24"/>
          <w:lang w:val="ru-RU"/>
        </w:rPr>
        <w:t xml:space="preserve">                                     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  <w:lang w:val="ru-RU"/>
        </w:rPr>
        <w:t xml:space="preserve">«</w:t>
      </w:r>
      <w:r>
        <w:rPr>
          <w:sz w:val="24"/>
          <w:szCs w:val="24"/>
          <w:lang w:val="ru-RU"/>
        </w:rPr>
        <w:t xml:space="preserve">_____»_________20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_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г.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851"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Мы, нижеподписавшиеся, ____ «________________» </w:t>
      </w:r>
      <w:r>
        <w:rPr>
          <w:i/>
          <w:sz w:val="24"/>
          <w:szCs w:val="24"/>
          <w:lang w:val="ru-RU"/>
        </w:rPr>
        <w:t xml:space="preserve">(указать наименование контрагента)</w:t>
      </w:r>
      <w:r>
        <w:rPr>
          <w:sz w:val="24"/>
          <w:szCs w:val="24"/>
          <w:lang w:val="ru-RU"/>
        </w:rPr>
        <w:t xml:space="preserve"> в лице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(далее – Сторона 1), и представитель АО «ДГК» в лице </w:t>
      </w:r>
      <w:r>
        <w:rPr>
          <w:sz w:val="24"/>
          <w:szCs w:val="24"/>
          <w:lang w:val="ru-RU"/>
        </w:rPr>
        <w:t xml:space="preserve"> ____________________ </w:t>
      </w:r>
      <w:r>
        <w:rPr>
          <w:i/>
          <w:sz w:val="24"/>
          <w:szCs w:val="24"/>
          <w:lang w:val="ru-RU"/>
        </w:rPr>
        <w:t xml:space="preserve">(указать должность, ФИО полностью)</w:t>
      </w:r>
      <w:r>
        <w:rPr>
          <w:sz w:val="24"/>
          <w:szCs w:val="24"/>
          <w:lang w:val="ru-RU"/>
        </w:rPr>
        <w:t xml:space="preserve">, действующего на основании ________________ </w:t>
      </w:r>
      <w:r>
        <w:rPr>
          <w:i/>
          <w:sz w:val="24"/>
          <w:szCs w:val="24"/>
          <w:lang w:val="ru-RU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(</w:t>
      </w:r>
      <w:r>
        <w:rPr>
          <w:sz w:val="24"/>
          <w:szCs w:val="24"/>
          <w:lang w:val="ru-RU"/>
        </w:rPr>
        <w:t xml:space="preserve">далее – Сторона 2), </w:t>
      </w:r>
      <w:r>
        <w:rPr>
          <w:sz w:val="24"/>
          <w:szCs w:val="24"/>
          <w:lang w:val="ru-RU"/>
        </w:rPr>
        <w:t xml:space="preserve">подписали настоящий акт в двух экземплярах о том, что Сторона 1 передала, а Сторона 2 приняла оригинал независимой (-их) гарантии (-й), выданной (-ых) ___________ (</w:t>
      </w:r>
      <w:r>
        <w:rPr>
          <w:i/>
          <w:sz w:val="24"/>
          <w:szCs w:val="24"/>
          <w:lang w:val="ru-RU"/>
        </w:rPr>
        <w:t xml:space="preserve">наименование банка, выдавшего БГ</w:t>
      </w:r>
      <w:r>
        <w:rPr>
          <w:sz w:val="24"/>
          <w:szCs w:val="24"/>
          <w:lang w:val="ru-RU"/>
        </w:rPr>
        <w:t xml:space="preserve">) со следующими реквизитами: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ind w:firstLine="851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96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29"/>
        <w:gridCol w:w="1134"/>
        <w:gridCol w:w="992"/>
        <w:gridCol w:w="996"/>
        <w:gridCol w:w="1984"/>
        <w:gridCol w:w="1244"/>
        <w:gridCol w:w="1024"/>
      </w:tblGrid>
      <w:tr>
        <w:tblPrEx/>
        <w:trPr>
          <w:trHeight w:val="850"/>
        </w:trPr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jc w:val="center"/>
            </w:pPr>
            <w:r>
              <w:t xml:space="preserve">№</w:t>
            </w:r>
            <w:r/>
          </w:p>
          <w:p>
            <w:pPr>
              <w:jc w:val="center"/>
            </w:pPr>
            <w:r>
              <w:t xml:space="preserve">п/п</w:t>
            </w:r>
            <w:r/>
          </w:p>
        </w:tc>
        <w:tc>
          <w:tcPr>
            <w:shd w:val="clear" w:color="ffffff" w:fill="ffffff"/>
            <w:tcW w:w="1729" w:type="dxa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Реквизиты обеспечиваемого обязательства (Договора, от №)</w:t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Банка (фонда)-Гаранта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Номер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Сумма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руб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Вид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24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выдачи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02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окончания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1</w:t>
            </w:r>
            <w:r/>
          </w:p>
        </w:tc>
        <w:tc>
          <w:tcPr>
            <w:shd w:val="clear" w:color="ffffff" w:fill="ffffff"/>
            <w:tcW w:w="17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i/>
                <w:sz w:val="22"/>
              </w:rPr>
              <w:t xml:space="preserve">Указать</w:t>
            </w:r>
            <w:r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реквизиты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2"/>
                <w:lang w:val="ru-RU"/>
              </w:rPr>
            </w:pPr>
            <w:r>
              <w:rPr>
                <w:i/>
                <w:sz w:val="22"/>
                <w:lang w:val="ru-RU"/>
              </w:rPr>
              <w:t xml:space="preserve">указать вид гарантии, например, надлежащего исполнения обязательств/возврат аванса</w:t>
            </w:r>
            <w:r>
              <w:rPr>
                <w:i/>
                <w:sz w:val="22"/>
                <w:lang w:val="ru-RU"/>
              </w:rPr>
            </w:r>
            <w:r>
              <w:rPr>
                <w:i/>
                <w:sz w:val="22"/>
                <w:lang w:val="ru-RU"/>
              </w:rPr>
            </w:r>
          </w:p>
        </w:tc>
        <w:tc>
          <w:tcPr>
            <w:shd w:val="clear" w:color="ffffff" w:fill="ffffff"/>
            <w:tcW w:w="12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  <w:tc>
          <w:tcPr>
            <w:shd w:val="clear" w:color="ffffff" w:fill="ffffff"/>
            <w:tcW w:w="10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</w:r>
          </w:p>
        </w:tc>
      </w:tr>
    </w:tbl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Приложение.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Оригинал независимой гарантии от ___ № ________;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гарантию)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contextualSpacing/>
        <w:jc w:val="both"/>
        <w:rPr>
          <w:i/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Доверенность от ___ № ________ </w:t>
      </w:r>
      <w:r>
        <w:rPr>
          <w:i/>
          <w:sz w:val="24"/>
          <w:szCs w:val="24"/>
          <w:lang w:val="ru-RU"/>
        </w:rPr>
        <w:t xml:space="preserve">(указываются реквизиты доверенности на лицо, подписавшее акт приема-передачи)</w:t>
      </w:r>
      <w:r>
        <w:rPr>
          <w:i/>
          <w:sz w:val="32"/>
          <w:szCs w:val="32"/>
          <w:lang w:val="ru-RU"/>
        </w:rPr>
      </w:r>
      <w:r>
        <w:rPr>
          <w:i/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spacing w:line="360" w:lineRule="auto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Передал: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Принял: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Указывается ФИО и должность </w:t>
      </w:r>
      <w:r>
        <w:rPr>
          <w:sz w:val="24"/>
          <w:szCs w:val="24"/>
          <w:lang w:val="ru-RU"/>
        </w:rPr>
        <w:tab/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уполномоченного лица Стороны 1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  </w:t>
      </w:r>
      <w:r>
        <w:rPr>
          <w:sz w:val="24"/>
          <w:szCs w:val="24"/>
          <w:lang w:val="ru-RU"/>
        </w:rPr>
        <w:t xml:space="preserve">уполномоченного лица Стороны 2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         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___________________________                                          _______________________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jc w:val="both"/>
        <w:rPr>
          <w:sz w:val="32"/>
          <w:szCs w:val="32"/>
          <w:lang w:val="ru-RU"/>
        </w:rPr>
      </w:pPr>
      <w:r>
        <w:rPr>
          <w:sz w:val="24"/>
          <w:szCs w:val="24"/>
          <w:lang w:val="ru-RU"/>
        </w:rPr>
        <w:t xml:space="preserve">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20"/>
          <w:szCs w:val="20"/>
          <w:lang w:val="ru-RU"/>
        </w:rPr>
        <w:t xml:space="preserve">                                                                                                 </w:t>
      </w:r>
      <w:r>
        <w:rPr>
          <w:sz w:val="20"/>
          <w:szCs w:val="20"/>
          <w:lang w:val="ru-RU"/>
        </w:rPr>
        <w:t xml:space="preserve">МП</w:t>
      </w:r>
      <w:r>
        <w:rPr>
          <w:sz w:val="32"/>
          <w:szCs w:val="32"/>
          <w:lang w:val="ru-RU"/>
        </w:rPr>
      </w:r>
      <w:r>
        <w:rPr>
          <w:sz w:val="32"/>
          <w:szCs w:val="32"/>
          <w:lang w:val="ru-RU"/>
        </w:rPr>
      </w:r>
    </w:p>
    <w:p>
      <w:pPr>
        <w:pStyle w:val="880"/>
        <w:jc w:val="center"/>
        <w:rPr>
          <w:rFonts w:ascii="Times New Roman" w:hAnsi="Times New Roman" w:eastAsia="Times New Roman" w:cs="Times New Roman"/>
          <w:b w:val="0"/>
          <w:bCs w:val="0"/>
          <w:i w:val="0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i w:val="0"/>
          <w:iCs w:val="0"/>
        </w:rPr>
        <w:t xml:space="preserve">ФОРМА СОГЛАСОВАНА</w:t>
      </w:r>
      <w:r>
        <w:rPr>
          <w:rFonts w:ascii="Times New Roman" w:hAnsi="Times New Roman" w:eastAsia="Times New Roman" w:cs="Times New Roman"/>
          <w:b w:val="0"/>
          <w:bCs w:val="0"/>
          <w:i w:val="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highlight w:val="none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>
          <w:trHeight w:val="80"/>
        </w:trPr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90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Покупатель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090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АО «ДГК»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090"/>
              <w:spacing w:after="0"/>
              <w:rPr>
                <w:b w:val="0"/>
                <w:bCs w:val="0"/>
                <w:i/>
              </w:rPr>
            </w:pPr>
            <w:r>
              <w:rPr>
                <w:b w:val="0"/>
                <w:bCs w:val="0"/>
                <w:i/>
              </w:rPr>
            </w:r>
            <w:r>
              <w:rPr>
                <w:b w:val="0"/>
                <w:bCs w:val="0"/>
                <w:i/>
              </w:rPr>
            </w:r>
            <w:r>
              <w:rPr>
                <w:b w:val="0"/>
                <w:bCs w:val="0"/>
                <w:i/>
              </w:rPr>
            </w:r>
          </w:p>
          <w:p>
            <w:pPr>
              <w:pStyle w:val="1090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________________ / _____________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90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Поставщик 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090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_______________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090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pStyle w:val="1090"/>
              <w:spacing w:after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________________ / ______________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ind w:firstLine="0"/>
        <w:rPr>
          <w:sz w:val="22"/>
          <w:szCs w:val="22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992" w:right="851" w:bottom="1134" w:left="1418" w:header="567" w:footer="709" w:gutter="0"/>
      <w:cols w:num="1" w:sep="0" w:space="708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semenova_evv" w:date="2025-09-05T11:31:54Z" w:initials="s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Банковская гарантия!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Весь раздел неверный, у нас БГ на возврат аванса в размере аванса</w:t>
      </w:r>
    </w:p>
  </w:comment>
  <w:comment w:id="0" w:author="semenova_evv" w:date="2025-09-05T11:34:03Z" w:initials="s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Перенести во 2 раздел договора - термины и определения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2" w15:done="1"/>
  <w15:commentEx w15:paraId="0000000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82ED2D6" w16cex:dateUtc="2025-09-05T01:31:54Z"/>
  <w16cex:commentExtensible w16cex:durableId="4972AAAB" w16cex:dateUtc="2025-09-05T01:34:0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2" w16cid:durableId="682ED2D6"/>
  <w16cid:commentId w16cid:paraId="00000003" w16cid:durableId="4972AAA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Courier New">
    <w:panose1 w:val="020704090202050204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3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3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71"/>
      </w:pPr>
      <w:r>
        <w:rPr>
          <w:rStyle w:val="1073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  <w:r/>
    </w:p>
  </w:footnote>
  <w:footnote w:id="3">
    <w:p>
      <w:pPr>
        <w:pStyle w:val="1071"/>
      </w:pPr>
      <w:r>
        <w:rPr>
          <w:rStyle w:val="1073"/>
        </w:rPr>
        <w:footnoteRef/>
      </w:r>
      <w:r>
        <w:t xml:space="preserve"> </w:t>
      </w:r>
      <w:r>
        <w:t xml:space="preserve">Исключается из Договора в случае, если контрагент</w:t>
      </w:r>
      <w:r>
        <w:t xml:space="preserve">ом</w:t>
      </w:r>
      <w:r>
        <w:t xml:space="preserve"> применяет</w:t>
      </w:r>
      <w:r>
        <w:t xml:space="preserve">ся упрощенная</w:t>
      </w:r>
      <w:r>
        <w:t xml:space="preserve"> систем</w:t>
      </w:r>
      <w:r>
        <w:t xml:space="preserve">а</w:t>
      </w:r>
      <w:r>
        <w:t xml:space="preserve"> налогообложения</w:t>
      </w:r>
      <w:r/>
    </w:p>
  </w:footnote>
  <w:footnote w:id="4">
    <w:p>
      <w:pPr>
        <w:pStyle w:val="1071"/>
      </w:pPr>
      <w:r>
        <w:rPr>
          <w:rStyle w:val="1073"/>
        </w:rPr>
        <w:footnoteRef/>
      </w:r>
      <w:r>
        <w:t xml:space="preserve"> Выделенные абзацы подлежат исключению из Договора, если Поставщиком является Индивидуальный предприниматель.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8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menova_evv">
    <w15:presenceInfo w15:providerId="Teamlab" w15:userId="semenova_ev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70">
    <w:name w:val="Heading 1 Char"/>
    <w:basedOn w:val="1041"/>
    <w:link w:val="1039"/>
    <w:uiPriority w:val="9"/>
    <w:rPr>
      <w:rFonts w:ascii="Arial" w:hAnsi="Arial" w:eastAsia="Arial" w:cs="Arial"/>
      <w:sz w:val="40"/>
      <w:szCs w:val="40"/>
    </w:rPr>
  </w:style>
  <w:style w:type="paragraph" w:styleId="871">
    <w:name w:val="Heading 2"/>
    <w:basedOn w:val="1038"/>
    <w:next w:val="1038"/>
    <w:link w:val="87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2">
    <w:name w:val="Heading 2 Char"/>
    <w:basedOn w:val="1041"/>
    <w:link w:val="871"/>
    <w:uiPriority w:val="9"/>
    <w:rPr>
      <w:rFonts w:ascii="Arial" w:hAnsi="Arial" w:eastAsia="Arial" w:cs="Arial"/>
      <w:sz w:val="34"/>
    </w:rPr>
  </w:style>
  <w:style w:type="character" w:styleId="873">
    <w:name w:val="Heading 3 Char"/>
    <w:basedOn w:val="1041"/>
    <w:link w:val="1040"/>
    <w:uiPriority w:val="9"/>
    <w:rPr>
      <w:rFonts w:ascii="Arial" w:hAnsi="Arial" w:eastAsia="Arial" w:cs="Arial"/>
      <w:sz w:val="30"/>
      <w:szCs w:val="30"/>
    </w:rPr>
  </w:style>
  <w:style w:type="paragraph" w:styleId="874">
    <w:name w:val="Heading 4"/>
    <w:basedOn w:val="1038"/>
    <w:next w:val="1038"/>
    <w:link w:val="8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75">
    <w:name w:val="Heading 4 Char"/>
    <w:basedOn w:val="1041"/>
    <w:link w:val="874"/>
    <w:uiPriority w:val="9"/>
    <w:rPr>
      <w:rFonts w:ascii="Arial" w:hAnsi="Arial" w:eastAsia="Arial" w:cs="Arial"/>
      <w:b/>
      <w:bCs/>
      <w:sz w:val="26"/>
      <w:szCs w:val="26"/>
    </w:rPr>
  </w:style>
  <w:style w:type="paragraph" w:styleId="876">
    <w:name w:val="Heading 5"/>
    <w:basedOn w:val="1038"/>
    <w:next w:val="1038"/>
    <w:link w:val="8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77">
    <w:name w:val="Heading 5 Char"/>
    <w:basedOn w:val="1041"/>
    <w:link w:val="876"/>
    <w:uiPriority w:val="9"/>
    <w:rPr>
      <w:rFonts w:ascii="Arial" w:hAnsi="Arial" w:eastAsia="Arial" w:cs="Arial"/>
      <w:b/>
      <w:bCs/>
      <w:sz w:val="24"/>
      <w:szCs w:val="24"/>
    </w:rPr>
  </w:style>
  <w:style w:type="paragraph" w:styleId="878">
    <w:name w:val="Heading 6"/>
    <w:basedOn w:val="1038"/>
    <w:next w:val="1038"/>
    <w:link w:val="8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79">
    <w:name w:val="Heading 6 Char"/>
    <w:basedOn w:val="1041"/>
    <w:link w:val="878"/>
    <w:uiPriority w:val="9"/>
    <w:rPr>
      <w:rFonts w:ascii="Arial" w:hAnsi="Arial" w:eastAsia="Arial" w:cs="Arial"/>
      <w:b/>
      <w:bCs/>
      <w:sz w:val="22"/>
      <w:szCs w:val="22"/>
    </w:rPr>
  </w:style>
  <w:style w:type="paragraph" w:styleId="880">
    <w:name w:val="Heading 7"/>
    <w:basedOn w:val="1038"/>
    <w:next w:val="1038"/>
    <w:link w:val="8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1">
    <w:name w:val="Heading 7 Char"/>
    <w:basedOn w:val="1041"/>
    <w:link w:val="8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2">
    <w:name w:val="Heading 8"/>
    <w:basedOn w:val="1038"/>
    <w:next w:val="1038"/>
    <w:link w:val="8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3">
    <w:name w:val="Heading 8 Char"/>
    <w:basedOn w:val="1041"/>
    <w:link w:val="882"/>
    <w:uiPriority w:val="9"/>
    <w:rPr>
      <w:rFonts w:ascii="Arial" w:hAnsi="Arial" w:eastAsia="Arial" w:cs="Arial"/>
      <w:i/>
      <w:iCs/>
      <w:sz w:val="22"/>
      <w:szCs w:val="22"/>
    </w:rPr>
  </w:style>
  <w:style w:type="paragraph" w:styleId="884">
    <w:name w:val="Heading 9"/>
    <w:basedOn w:val="1038"/>
    <w:next w:val="1038"/>
    <w:link w:val="8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5">
    <w:name w:val="Heading 9 Char"/>
    <w:basedOn w:val="1041"/>
    <w:link w:val="884"/>
    <w:uiPriority w:val="9"/>
    <w:rPr>
      <w:rFonts w:ascii="Arial" w:hAnsi="Arial" w:eastAsia="Arial" w:cs="Arial"/>
      <w:i/>
      <w:iCs/>
      <w:sz w:val="21"/>
      <w:szCs w:val="21"/>
    </w:rPr>
  </w:style>
  <w:style w:type="paragraph" w:styleId="886">
    <w:name w:val="No Spacing"/>
    <w:uiPriority w:val="1"/>
    <w:qFormat/>
    <w:pPr>
      <w:spacing w:before="0" w:after="0" w:line="240" w:lineRule="auto"/>
    </w:pPr>
  </w:style>
  <w:style w:type="character" w:styleId="887">
    <w:name w:val="Title Char"/>
    <w:basedOn w:val="1041"/>
    <w:link w:val="1044"/>
    <w:uiPriority w:val="10"/>
    <w:rPr>
      <w:sz w:val="48"/>
      <w:szCs w:val="48"/>
    </w:rPr>
  </w:style>
  <w:style w:type="paragraph" w:styleId="888">
    <w:name w:val="Subtitle"/>
    <w:basedOn w:val="1038"/>
    <w:next w:val="1038"/>
    <w:link w:val="889"/>
    <w:uiPriority w:val="11"/>
    <w:qFormat/>
    <w:pPr>
      <w:spacing w:before="200" w:after="200"/>
    </w:pPr>
    <w:rPr>
      <w:sz w:val="24"/>
      <w:szCs w:val="24"/>
    </w:rPr>
  </w:style>
  <w:style w:type="character" w:styleId="889">
    <w:name w:val="Subtitle Char"/>
    <w:basedOn w:val="1041"/>
    <w:link w:val="888"/>
    <w:uiPriority w:val="11"/>
    <w:rPr>
      <w:sz w:val="24"/>
      <w:szCs w:val="24"/>
    </w:rPr>
  </w:style>
  <w:style w:type="paragraph" w:styleId="890">
    <w:name w:val="Quote"/>
    <w:basedOn w:val="1038"/>
    <w:next w:val="1038"/>
    <w:link w:val="891"/>
    <w:uiPriority w:val="29"/>
    <w:qFormat/>
    <w:pPr>
      <w:ind w:left="720" w:right="720"/>
    </w:pPr>
    <w:rPr>
      <w:i/>
    </w:rPr>
  </w:style>
  <w:style w:type="character" w:styleId="891">
    <w:name w:val="Quote Char"/>
    <w:link w:val="890"/>
    <w:uiPriority w:val="29"/>
    <w:rPr>
      <w:i/>
    </w:rPr>
  </w:style>
  <w:style w:type="paragraph" w:styleId="892">
    <w:name w:val="Intense Quote"/>
    <w:basedOn w:val="1038"/>
    <w:next w:val="1038"/>
    <w:link w:val="8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3">
    <w:name w:val="Intense Quote Char"/>
    <w:link w:val="892"/>
    <w:uiPriority w:val="30"/>
    <w:rPr>
      <w:i/>
    </w:rPr>
  </w:style>
  <w:style w:type="character" w:styleId="894">
    <w:name w:val="Header Char"/>
    <w:basedOn w:val="1041"/>
    <w:link w:val="1078"/>
    <w:uiPriority w:val="99"/>
  </w:style>
  <w:style w:type="character" w:styleId="895">
    <w:name w:val="Footer Char"/>
    <w:basedOn w:val="1041"/>
    <w:link w:val="1053"/>
    <w:uiPriority w:val="99"/>
  </w:style>
  <w:style w:type="paragraph" w:styleId="896">
    <w:name w:val="Caption"/>
    <w:basedOn w:val="1038"/>
    <w:next w:val="1038"/>
    <w:link w:val="8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97">
    <w:name w:val="Caption Char"/>
    <w:basedOn w:val="896"/>
    <w:link w:val="1053"/>
    <w:uiPriority w:val="99"/>
  </w:style>
  <w:style w:type="table" w:styleId="898">
    <w:name w:val="Table Grid Light"/>
    <w:basedOn w:val="10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9">
    <w:name w:val="Plain Table 1"/>
    <w:basedOn w:val="10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0">
    <w:name w:val="Plain Table 2"/>
    <w:basedOn w:val="104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1">
    <w:name w:val="Plain Table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2">
    <w:name w:val="Plain Table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Plain Table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4">
    <w:name w:val="Grid Table 1 Light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Grid Table 1 Light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Grid Table 1 Light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Grid Table 1 Light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Grid Table 1 Light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Grid Table 1 Light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Grid Table 1 Light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Grid Table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2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2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2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2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2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2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3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3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3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3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3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3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4"/>
    <w:basedOn w:val="10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6">
    <w:name w:val="Grid Table 4 - Accent 1"/>
    <w:basedOn w:val="10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27">
    <w:name w:val="Grid Table 4 - Accent 2"/>
    <w:basedOn w:val="10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28">
    <w:name w:val="Grid Table 4 - Accent 3"/>
    <w:basedOn w:val="10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29">
    <w:name w:val="Grid Table 4 - Accent 4"/>
    <w:basedOn w:val="10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0">
    <w:name w:val="Grid Table 4 - Accent 5"/>
    <w:basedOn w:val="10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1">
    <w:name w:val="Grid Table 4 - Accent 6"/>
    <w:basedOn w:val="10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2">
    <w:name w:val="Grid Table 5 Dark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3">
    <w:name w:val="Grid Table 5 Dark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34">
    <w:name w:val="Grid Table 5 Dark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35">
    <w:name w:val="Grid Table 5 Dark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36">
    <w:name w:val="Grid Table 5 Dark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37">
    <w:name w:val="Grid Table 5 Dark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38">
    <w:name w:val="Grid Table 5 Dark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39">
    <w:name w:val="Grid Table 6 Colorful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0">
    <w:name w:val="Grid Table 6 Colorful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1">
    <w:name w:val="Grid Table 6 Colorful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2">
    <w:name w:val="Grid Table 6 Colorful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3">
    <w:name w:val="Grid Table 6 Colorful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4">
    <w:name w:val="Grid Table 6 Colorful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5">
    <w:name w:val="Grid Table 6 Colorful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6">
    <w:name w:val="Grid Table 7 Colorful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7 Colorful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7 Colorful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7 Colorful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7 Colorful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7 Colorful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7 Colorful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List Table 1 Light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List Table 1 Light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List Table 1 Light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List Table 1 Light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1 Light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List Table 1 Light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List Table 1 Light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1">
    <w:name w:val="List Table 2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2">
    <w:name w:val="List Table 2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3">
    <w:name w:val="List Table 2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4">
    <w:name w:val="List Table 2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65">
    <w:name w:val="List Table 2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66">
    <w:name w:val="List Table 2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67">
    <w:name w:val="List Table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List Table 3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List Table 3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3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3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3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3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4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4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4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4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4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4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5 Dark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2">
    <w:name w:val="List Table 5 Dark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3">
    <w:name w:val="List Table 5 Dark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4">
    <w:name w:val="List Table 5 Dark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5">
    <w:name w:val="List Table 5 Dark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6">
    <w:name w:val="List Table 5 Dark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7">
    <w:name w:val="List Table 5 Dark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8">
    <w:name w:val="List Table 6 Colorful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89">
    <w:name w:val="List Table 6 Colorful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0">
    <w:name w:val="List Table 6 Colorful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1">
    <w:name w:val="List Table 6 Colorful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2">
    <w:name w:val="List Table 6 Colorful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3">
    <w:name w:val="List Table 6 Colorful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4">
    <w:name w:val="List Table 6 Colorful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95">
    <w:name w:val="List Table 7 Colorful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96">
    <w:name w:val="List Table 7 Colorful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97">
    <w:name w:val="List Table 7 Colorful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98">
    <w:name w:val="List Table 7 Colorful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99">
    <w:name w:val="List Table 7 Colorful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0">
    <w:name w:val="List Table 7 Colorful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01">
    <w:name w:val="List Table 7 Colorful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2">
    <w:name w:val="Lined - Accent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3">
    <w:name w:val="Lined - Accent 1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04">
    <w:name w:val="Lined - Accent 2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05">
    <w:name w:val="Lined - Accent 3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06">
    <w:name w:val="Lined - Accent 4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07">
    <w:name w:val="Lined - Accent 5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08">
    <w:name w:val="Lined - Accent 6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09">
    <w:name w:val="Bordered &amp; Lined - Accent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0">
    <w:name w:val="Bordered &amp; Lined - Accent 1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11">
    <w:name w:val="Bordered &amp; Lined - Accent 2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2">
    <w:name w:val="Bordered &amp; Lined - Accent 3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3">
    <w:name w:val="Bordered &amp; Lined - Accent 4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4">
    <w:name w:val="Bordered &amp; Lined - Accent 5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15">
    <w:name w:val="Bordered &amp; Lined - Accent 6"/>
    <w:basedOn w:val="10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6">
    <w:name w:val="Bordered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17">
    <w:name w:val="Bordered - Accent 1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18">
    <w:name w:val="Bordered - Accent 2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19">
    <w:name w:val="Bordered - Accent 3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0">
    <w:name w:val="Bordered - Accent 4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1">
    <w:name w:val="Bordered - Accent 5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2">
    <w:name w:val="Bordered - Accent 6"/>
    <w:basedOn w:val="10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3">
    <w:name w:val="Footnote Text Char"/>
    <w:link w:val="1071"/>
    <w:uiPriority w:val="99"/>
    <w:rPr>
      <w:sz w:val="18"/>
    </w:rPr>
  </w:style>
  <w:style w:type="paragraph" w:styleId="1024">
    <w:name w:val="endnote text"/>
    <w:basedOn w:val="1038"/>
    <w:link w:val="1025"/>
    <w:uiPriority w:val="99"/>
    <w:semiHidden/>
    <w:unhideWhenUsed/>
    <w:pPr>
      <w:spacing w:after="0" w:line="240" w:lineRule="auto"/>
    </w:pPr>
    <w:rPr>
      <w:sz w:val="20"/>
    </w:rPr>
  </w:style>
  <w:style w:type="character" w:styleId="1025">
    <w:name w:val="Endnote Text Char"/>
    <w:link w:val="1024"/>
    <w:uiPriority w:val="99"/>
    <w:rPr>
      <w:sz w:val="20"/>
    </w:rPr>
  </w:style>
  <w:style w:type="character" w:styleId="1026">
    <w:name w:val="endnote reference"/>
    <w:basedOn w:val="1041"/>
    <w:uiPriority w:val="99"/>
    <w:semiHidden/>
    <w:unhideWhenUsed/>
    <w:rPr>
      <w:vertAlign w:val="superscript"/>
    </w:rPr>
  </w:style>
  <w:style w:type="paragraph" w:styleId="1027">
    <w:name w:val="toc 1"/>
    <w:basedOn w:val="1038"/>
    <w:next w:val="1038"/>
    <w:uiPriority w:val="39"/>
    <w:unhideWhenUsed/>
    <w:pPr>
      <w:ind w:left="0" w:right="0" w:firstLine="0"/>
      <w:spacing w:after="57"/>
    </w:pPr>
  </w:style>
  <w:style w:type="paragraph" w:styleId="1028">
    <w:name w:val="toc 2"/>
    <w:basedOn w:val="1038"/>
    <w:next w:val="1038"/>
    <w:uiPriority w:val="39"/>
    <w:unhideWhenUsed/>
    <w:pPr>
      <w:ind w:left="283" w:right="0" w:firstLine="0"/>
      <w:spacing w:after="57"/>
    </w:pPr>
  </w:style>
  <w:style w:type="paragraph" w:styleId="1029">
    <w:name w:val="toc 3"/>
    <w:basedOn w:val="1038"/>
    <w:next w:val="1038"/>
    <w:uiPriority w:val="39"/>
    <w:unhideWhenUsed/>
    <w:pPr>
      <w:ind w:left="567" w:right="0" w:firstLine="0"/>
      <w:spacing w:after="57"/>
    </w:pPr>
  </w:style>
  <w:style w:type="paragraph" w:styleId="1030">
    <w:name w:val="toc 4"/>
    <w:basedOn w:val="1038"/>
    <w:next w:val="1038"/>
    <w:uiPriority w:val="39"/>
    <w:unhideWhenUsed/>
    <w:pPr>
      <w:ind w:left="850" w:right="0" w:firstLine="0"/>
      <w:spacing w:after="57"/>
    </w:pPr>
  </w:style>
  <w:style w:type="paragraph" w:styleId="1031">
    <w:name w:val="toc 5"/>
    <w:basedOn w:val="1038"/>
    <w:next w:val="1038"/>
    <w:uiPriority w:val="39"/>
    <w:unhideWhenUsed/>
    <w:pPr>
      <w:ind w:left="1134" w:right="0" w:firstLine="0"/>
      <w:spacing w:after="57"/>
    </w:pPr>
  </w:style>
  <w:style w:type="paragraph" w:styleId="1032">
    <w:name w:val="toc 6"/>
    <w:basedOn w:val="1038"/>
    <w:next w:val="1038"/>
    <w:uiPriority w:val="39"/>
    <w:unhideWhenUsed/>
    <w:pPr>
      <w:ind w:left="1417" w:right="0" w:firstLine="0"/>
      <w:spacing w:after="57"/>
    </w:pPr>
  </w:style>
  <w:style w:type="paragraph" w:styleId="1033">
    <w:name w:val="toc 7"/>
    <w:basedOn w:val="1038"/>
    <w:next w:val="1038"/>
    <w:uiPriority w:val="39"/>
    <w:unhideWhenUsed/>
    <w:pPr>
      <w:ind w:left="1701" w:right="0" w:firstLine="0"/>
      <w:spacing w:after="57"/>
    </w:pPr>
  </w:style>
  <w:style w:type="paragraph" w:styleId="1034">
    <w:name w:val="toc 8"/>
    <w:basedOn w:val="1038"/>
    <w:next w:val="1038"/>
    <w:uiPriority w:val="39"/>
    <w:unhideWhenUsed/>
    <w:pPr>
      <w:ind w:left="1984" w:right="0" w:firstLine="0"/>
      <w:spacing w:after="57"/>
    </w:pPr>
  </w:style>
  <w:style w:type="paragraph" w:styleId="1035">
    <w:name w:val="toc 9"/>
    <w:basedOn w:val="1038"/>
    <w:next w:val="1038"/>
    <w:uiPriority w:val="39"/>
    <w:unhideWhenUsed/>
    <w:pPr>
      <w:ind w:left="2268" w:right="0" w:firstLine="0"/>
      <w:spacing w:after="57"/>
    </w:pPr>
  </w:style>
  <w:style w:type="paragraph" w:styleId="1036">
    <w:name w:val="TOC Heading"/>
    <w:uiPriority w:val="39"/>
    <w:unhideWhenUsed/>
  </w:style>
  <w:style w:type="paragraph" w:styleId="1037">
    <w:name w:val="table of figures"/>
    <w:basedOn w:val="1038"/>
    <w:next w:val="1038"/>
    <w:uiPriority w:val="99"/>
    <w:unhideWhenUsed/>
    <w:pPr>
      <w:spacing w:after="0" w:afterAutospacing="0"/>
    </w:pPr>
  </w:style>
  <w:style w:type="paragraph" w:styleId="1038" w:default="1">
    <w:name w:val="Normal"/>
    <w:qFormat/>
    <w:pPr>
      <w:widowControl w:val="off"/>
    </w:pPr>
  </w:style>
  <w:style w:type="paragraph" w:styleId="1039">
    <w:name w:val="Heading 1"/>
    <w:basedOn w:val="1038"/>
    <w:next w:val="10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40">
    <w:name w:val="Heading 3"/>
    <w:basedOn w:val="1038"/>
    <w:next w:val="1038"/>
    <w:link w:val="1065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41" w:default="1">
    <w:name w:val="Default Paragraph Font"/>
    <w:uiPriority w:val="1"/>
    <w:semiHidden/>
    <w:unhideWhenUsed/>
  </w:style>
  <w:style w:type="table" w:styleId="10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3" w:default="1">
    <w:name w:val="No List"/>
    <w:uiPriority w:val="99"/>
    <w:semiHidden/>
    <w:unhideWhenUsed/>
  </w:style>
  <w:style w:type="paragraph" w:styleId="1044">
    <w:name w:val="Title"/>
    <w:basedOn w:val="1038"/>
    <w:link w:val="1051"/>
    <w:qFormat/>
    <w:pPr>
      <w:jc w:val="center"/>
    </w:pPr>
    <w:rPr>
      <w:b/>
      <w:bCs/>
      <w:sz w:val="24"/>
      <w:szCs w:val="24"/>
    </w:rPr>
  </w:style>
  <w:style w:type="paragraph" w:styleId="1045" w:customStyle="1">
    <w:name w:val="Таблицы (моноширинный)"/>
    <w:basedOn w:val="1038"/>
    <w:next w:val="1038"/>
    <w:pPr>
      <w:jc w:val="both"/>
    </w:pPr>
    <w:rPr>
      <w:rFonts w:ascii="Courier New" w:hAnsi="Courier New" w:cs="Courier New"/>
    </w:rPr>
  </w:style>
  <w:style w:type="paragraph" w:styleId="1046">
    <w:name w:val="Body Text Indent 2"/>
    <w:basedOn w:val="1038"/>
    <w:pPr>
      <w:ind w:left="1843"/>
      <w:jc w:val="both"/>
    </w:pPr>
    <w:rPr>
      <w:sz w:val="24"/>
    </w:rPr>
  </w:style>
  <w:style w:type="paragraph" w:styleId="1047">
    <w:name w:val="Balloon Text"/>
    <w:basedOn w:val="1038"/>
    <w:semiHidden/>
    <w:rPr>
      <w:rFonts w:ascii="Tahoma" w:hAnsi="Tahoma" w:cs="Tahoma"/>
      <w:sz w:val="16"/>
      <w:szCs w:val="16"/>
    </w:rPr>
  </w:style>
  <w:style w:type="paragraph" w:styleId="1048">
    <w:name w:val="Body Text 2"/>
    <w:basedOn w:val="1038"/>
    <w:pPr>
      <w:spacing w:after="120" w:line="480" w:lineRule="auto"/>
      <w:widowControl/>
    </w:pPr>
    <w:rPr>
      <w:sz w:val="24"/>
      <w:szCs w:val="24"/>
    </w:rPr>
  </w:style>
  <w:style w:type="paragraph" w:styleId="1049">
    <w:name w:val="Body Text"/>
    <w:basedOn w:val="1038"/>
    <w:link w:val="1052"/>
    <w:pPr>
      <w:spacing w:after="120"/>
    </w:pPr>
  </w:style>
  <w:style w:type="table" w:styleId="1050">
    <w:name w:val="Table Grid"/>
    <w:basedOn w:val="104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51" w:customStyle="1">
    <w:name w:val="Заголовок Знак"/>
    <w:link w:val="1044"/>
    <w:rPr>
      <w:b/>
      <w:bCs/>
      <w:sz w:val="24"/>
      <w:szCs w:val="24"/>
      <w:lang w:val="ru-RU" w:eastAsia="ru-RU" w:bidi="ar-SA"/>
    </w:rPr>
  </w:style>
  <w:style w:type="character" w:styleId="1052" w:customStyle="1">
    <w:name w:val="Основной текст Знак"/>
    <w:link w:val="1049"/>
    <w:rPr>
      <w:lang w:val="ru-RU" w:eastAsia="ru-RU" w:bidi="ar-SA"/>
    </w:rPr>
  </w:style>
  <w:style w:type="paragraph" w:styleId="1053">
    <w:name w:val="Footer"/>
    <w:basedOn w:val="1038"/>
    <w:link w:val="1084"/>
    <w:uiPriority w:val="99"/>
    <w:pPr>
      <w:tabs>
        <w:tab w:val="center" w:pos="4677" w:leader="none"/>
        <w:tab w:val="right" w:pos="9355" w:leader="none"/>
      </w:tabs>
    </w:pPr>
  </w:style>
  <w:style w:type="character" w:styleId="1054">
    <w:name w:val="page number"/>
    <w:basedOn w:val="1041"/>
  </w:style>
  <w:style w:type="paragraph" w:styleId="1055">
    <w:name w:val="Body Text 3"/>
    <w:basedOn w:val="1038"/>
    <w:link w:val="1056"/>
    <w:pPr>
      <w:spacing w:after="120"/>
    </w:pPr>
    <w:rPr>
      <w:sz w:val="16"/>
      <w:szCs w:val="16"/>
    </w:rPr>
  </w:style>
  <w:style w:type="character" w:styleId="1056" w:customStyle="1">
    <w:name w:val="Основной текст 3 Знак"/>
    <w:link w:val="1055"/>
    <w:rPr>
      <w:sz w:val="16"/>
      <w:szCs w:val="16"/>
    </w:rPr>
  </w:style>
  <w:style w:type="character" w:styleId="1057">
    <w:name w:val="annotation reference"/>
    <w:rPr>
      <w:sz w:val="16"/>
      <w:szCs w:val="16"/>
    </w:rPr>
  </w:style>
  <w:style w:type="paragraph" w:styleId="1058">
    <w:name w:val="annotation text"/>
    <w:basedOn w:val="1038"/>
    <w:link w:val="1059"/>
  </w:style>
  <w:style w:type="character" w:styleId="1059" w:customStyle="1">
    <w:name w:val="Текст примечания Знак"/>
    <w:basedOn w:val="1041"/>
    <w:link w:val="1058"/>
  </w:style>
  <w:style w:type="paragraph" w:styleId="1060">
    <w:name w:val="annotation subject"/>
    <w:basedOn w:val="1058"/>
    <w:next w:val="1058"/>
    <w:link w:val="1061"/>
    <w:rPr>
      <w:b/>
      <w:bCs/>
    </w:rPr>
  </w:style>
  <w:style w:type="character" w:styleId="1061" w:customStyle="1">
    <w:name w:val="Тема примечания Знак"/>
    <w:link w:val="1060"/>
    <w:rPr>
      <w:b/>
      <w:bCs/>
    </w:rPr>
  </w:style>
  <w:style w:type="paragraph" w:styleId="1062">
    <w:name w:val="List Paragraph"/>
    <w:basedOn w:val="1038"/>
    <w:uiPriority w:val="34"/>
    <w:qFormat/>
    <w:pPr>
      <w:contextualSpacing/>
      <w:ind w:left="720"/>
    </w:pPr>
  </w:style>
  <w:style w:type="paragraph" w:styleId="1063" w:customStyle="1">
    <w:name w:val="Знак Знак Знак Знак Знак Знак Знак Знак Знак"/>
    <w:basedOn w:val="1038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064" w:customStyle="1">
    <w:name w:val="Подпункт договора"/>
    <w:basedOn w:val="1038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065" w:customStyle="1">
    <w:name w:val="Заголовок 3 Знак"/>
    <w:link w:val="1040"/>
    <w:semiHidden/>
    <w:rPr>
      <w:rFonts w:ascii="Cambria" w:hAnsi="Cambria" w:eastAsia="Times New Roman" w:cs="Times New Roman"/>
      <w:b/>
      <w:bCs/>
      <w:color w:val="4f81bd"/>
    </w:rPr>
  </w:style>
  <w:style w:type="paragraph" w:styleId="1066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67">
    <w:name w:val="Body Text Indent"/>
    <w:basedOn w:val="1038"/>
    <w:link w:val="1068"/>
    <w:pPr>
      <w:ind w:left="283"/>
      <w:spacing w:after="120"/>
    </w:pPr>
  </w:style>
  <w:style w:type="character" w:styleId="1068" w:customStyle="1">
    <w:name w:val="Основной текст с отступом Знак"/>
    <w:basedOn w:val="1041"/>
    <w:link w:val="1067"/>
  </w:style>
  <w:style w:type="paragraph" w:styleId="1069" w:customStyle="1">
    <w:name w:val="Знак"/>
    <w:basedOn w:val="1038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070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071">
    <w:name w:val="footnote text"/>
    <w:basedOn w:val="1038"/>
    <w:link w:val="1072"/>
  </w:style>
  <w:style w:type="character" w:styleId="1072" w:customStyle="1">
    <w:name w:val="Текст сноски Знак"/>
    <w:basedOn w:val="1041"/>
    <w:link w:val="1071"/>
  </w:style>
  <w:style w:type="character" w:styleId="1073">
    <w:name w:val="footnote reference"/>
    <w:rPr>
      <w:vertAlign w:val="superscript"/>
    </w:rPr>
  </w:style>
  <w:style w:type="paragraph" w:styleId="1074">
    <w:name w:val="List Bullet 3"/>
    <w:basedOn w:val="1038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075" w:customStyle="1">
    <w:name w:val="Контракт-пункт"/>
    <w:basedOn w:val="1038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076">
    <w:name w:val="Document Map"/>
    <w:basedOn w:val="1038"/>
    <w:semiHidden/>
    <w:pPr>
      <w:shd w:val="clear" w:color="auto" w:fill="000080"/>
    </w:pPr>
    <w:rPr>
      <w:rFonts w:ascii="Tahoma" w:hAnsi="Tahoma" w:cs="Tahoma"/>
    </w:rPr>
  </w:style>
  <w:style w:type="paragraph" w:styleId="1077">
    <w:name w:val="Revision"/>
    <w:hidden/>
    <w:uiPriority w:val="99"/>
    <w:semiHidden/>
  </w:style>
  <w:style w:type="paragraph" w:styleId="1078">
    <w:name w:val="Header"/>
    <w:basedOn w:val="1038"/>
    <w:link w:val="1079"/>
    <w:uiPriority w:val="99"/>
    <w:pPr>
      <w:tabs>
        <w:tab w:val="center" w:pos="4677" w:leader="none"/>
        <w:tab w:val="right" w:pos="9355" w:leader="none"/>
      </w:tabs>
    </w:pPr>
  </w:style>
  <w:style w:type="character" w:styleId="1079" w:customStyle="1">
    <w:name w:val="Верхний колонтитул Знак"/>
    <w:basedOn w:val="1041"/>
    <w:link w:val="1078"/>
    <w:uiPriority w:val="99"/>
  </w:style>
  <w:style w:type="paragraph" w:styleId="1080" w:customStyle="1">
    <w:name w:val="Пункт договора"/>
    <w:basedOn w:val="1038"/>
    <w:pPr>
      <w:jc w:val="both"/>
    </w:pPr>
    <w:rPr>
      <w:rFonts w:ascii="Arial" w:hAnsi="Arial"/>
    </w:rPr>
  </w:style>
  <w:style w:type="paragraph" w:styleId="1081" w:customStyle="1">
    <w:name w:val="Знак Знак Знак Знак Знак Знак Знак Знак Знак1"/>
    <w:basedOn w:val="1038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082">
    <w:name w:val="Hyperlink"/>
    <w:rPr>
      <w:color w:val="0000ff"/>
      <w:u w:val="single"/>
    </w:rPr>
  </w:style>
  <w:style w:type="paragraph" w:styleId="1083" w:customStyle="1">
    <w:name w:val="Обычный1"/>
  </w:style>
  <w:style w:type="character" w:styleId="1084" w:customStyle="1">
    <w:name w:val="Нижний колонтитул Знак"/>
    <w:link w:val="1053"/>
    <w:uiPriority w:val="99"/>
  </w:style>
  <w:style w:type="paragraph" w:styleId="1085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86">
    <w:name w:val="Normal (Web)"/>
    <w:basedOn w:val="1038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087" w:customStyle="1">
    <w:name w:val="StGen0"/>
    <w:basedOn w:val="1038"/>
    <w:next w:val="1044"/>
    <w:link w:val="1088"/>
    <w:qFormat/>
    <w:pPr>
      <w:jc w:val="center"/>
    </w:pPr>
    <w:rPr>
      <w:b/>
      <w:bCs/>
      <w:sz w:val="24"/>
      <w:szCs w:val="24"/>
    </w:rPr>
  </w:style>
  <w:style w:type="character" w:styleId="1088" w:customStyle="1">
    <w:name w:val="Название Знак"/>
    <w:link w:val="1087"/>
    <w:rPr>
      <w:b/>
      <w:bCs/>
      <w:sz w:val="24"/>
      <w:szCs w:val="24"/>
    </w:rPr>
  </w:style>
  <w:style w:type="paragraph" w:styleId="1089" w:customStyle="1">
    <w:name w:val="ConsNonformat"/>
    <w:rPr>
      <w:rFonts w:ascii="Courier New" w:hAnsi="Courier New" w:cs="Courier New"/>
    </w:rPr>
  </w:style>
  <w:style w:type="paragraph" w:styleId="1090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91" w:customStyle="1">
    <w:name w:val="Основной текст с отступом"/>
    <w:basedOn w:val="888"/>
    <w:next w:val="896"/>
    <w:link w:val="888"/>
    <w:semiHidden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92" w:customStyle="1">
    <w:name w:val="indentless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en-US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Relationship Id="rId21" Type="http://schemas.openxmlformats.org/officeDocument/2006/relationships/hyperlink" Target="mailto:dgk@dgk.ru" TargetMode="External"/><Relationship Id="rId22" Type="http://schemas.openxmlformats.org/officeDocument/2006/relationships/comments" Target="comments.xml" /><Relationship Id="rId23" Type="http://schemas.microsoft.com/office/2011/relationships/commentsExtended" Target="commentsExtended.xml" /><Relationship Id="rId24" Type="http://schemas.microsoft.com/office/2018/08/relationships/commentsExtensible" Target="commentsExtensible.xml" /><Relationship Id="rId25" Type="http://schemas.microsoft.com/office/2016/09/relationships/commentsIds" Target="commentsIds.xml" /><Relationship Id="rId26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kollang_nv@DGK.RU</cp:lastModifiedBy>
  <cp:revision>62</cp:revision>
  <dcterms:created xsi:type="dcterms:W3CDTF">2019-09-20T01:52:00Z</dcterms:created>
  <dcterms:modified xsi:type="dcterms:W3CDTF">2026-08-11T08:36:56Z</dcterms:modified>
</cp:coreProperties>
</file>